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E737AD" w:rsidRPr="00565DD0" w14:paraId="6A4284BD" w14:textId="77777777" w:rsidTr="00296982">
        <w:tc>
          <w:tcPr>
            <w:tcW w:w="4039" w:type="dxa"/>
            <w:tcBorders>
              <w:top w:val="single" w:sz="4" w:space="0" w:color="auto"/>
            </w:tcBorders>
            <w:shd w:val="clear" w:color="auto" w:fill="auto"/>
          </w:tcPr>
          <w:p w14:paraId="4AACB59C" w14:textId="77777777" w:rsidR="00E737AD" w:rsidRPr="00565DD0" w:rsidRDefault="00E737AD" w:rsidP="00296982">
            <w:pPr>
              <w:ind w:right="6"/>
              <w:jc w:val="both"/>
              <w:rPr>
                <w:rFonts w:ascii="Arial" w:hAnsi="Arial" w:cs="Arial"/>
                <w:color w:val="000000"/>
                <w:sz w:val="18"/>
                <w:szCs w:val="18"/>
              </w:rPr>
            </w:pPr>
            <w:r w:rsidRPr="00565DD0">
              <w:rPr>
                <w:rFonts w:ascii="Arial" w:hAnsi="Arial" w:cs="Arial"/>
                <w:color w:val="000000"/>
                <w:sz w:val="18"/>
                <w:szCs w:val="18"/>
              </w:rPr>
              <w:t>OPEN PROCEDURE - SUPPLIES</w:t>
            </w:r>
          </w:p>
        </w:tc>
        <w:tc>
          <w:tcPr>
            <w:tcW w:w="1418" w:type="dxa"/>
            <w:tcBorders>
              <w:top w:val="single" w:sz="4" w:space="0" w:color="auto"/>
            </w:tcBorders>
            <w:shd w:val="clear" w:color="auto" w:fill="auto"/>
          </w:tcPr>
          <w:p w14:paraId="5EBFF298" w14:textId="77777777" w:rsidR="00E737AD" w:rsidRPr="00565DD0" w:rsidRDefault="00E737AD" w:rsidP="00296982">
            <w:pPr>
              <w:rPr>
                <w:rFonts w:ascii="Arial" w:hAnsi="Arial" w:cs="Arial"/>
                <w:color w:val="000000"/>
                <w:sz w:val="18"/>
                <w:szCs w:val="18"/>
              </w:rPr>
            </w:pPr>
          </w:p>
        </w:tc>
        <w:tc>
          <w:tcPr>
            <w:tcW w:w="3775" w:type="dxa"/>
            <w:tcBorders>
              <w:top w:val="single" w:sz="4" w:space="0" w:color="auto"/>
            </w:tcBorders>
            <w:shd w:val="clear" w:color="auto" w:fill="auto"/>
          </w:tcPr>
          <w:p w14:paraId="04CA91A8" w14:textId="42D460DE" w:rsidR="00E737AD" w:rsidRPr="00565DD0" w:rsidRDefault="00E737AD" w:rsidP="00A82BD8">
            <w:pPr>
              <w:jc w:val="right"/>
              <w:rPr>
                <w:rFonts w:ascii="Arial" w:hAnsi="Arial" w:cs="Arial"/>
                <w:sz w:val="18"/>
                <w:szCs w:val="18"/>
              </w:rPr>
            </w:pPr>
            <w:r w:rsidRPr="00565DD0">
              <w:rPr>
                <w:rFonts w:ascii="Arial" w:hAnsi="Arial" w:cs="Arial"/>
                <w:sz w:val="18"/>
                <w:szCs w:val="18"/>
              </w:rPr>
              <w:t>FORM OBR – 2.0</w:t>
            </w:r>
            <w:r w:rsidR="00A82BD8">
              <w:rPr>
                <w:rFonts w:ascii="Arial" w:hAnsi="Arial" w:cs="Arial"/>
                <w:sz w:val="18"/>
                <w:szCs w:val="18"/>
              </w:rPr>
              <w:t>6</w:t>
            </w:r>
          </w:p>
        </w:tc>
      </w:tr>
    </w:tbl>
    <w:p w14:paraId="1E5E3CBD" w14:textId="77777777" w:rsidR="00E737AD" w:rsidRPr="00565DD0" w:rsidRDefault="00E737AD" w:rsidP="00CF4BE2">
      <w:pPr>
        <w:rPr>
          <w:rFonts w:ascii="Arial" w:hAnsi="Arial" w:cs="Arial"/>
          <w:i/>
          <w:sz w:val="22"/>
          <w:szCs w:val="22"/>
        </w:rPr>
      </w:pPr>
    </w:p>
    <w:p w14:paraId="4B9E6627" w14:textId="77777777" w:rsidR="00E737AD" w:rsidRPr="00565DD0" w:rsidRDefault="00E737AD" w:rsidP="00E737AD">
      <w:pPr>
        <w:tabs>
          <w:tab w:val="left" w:pos="993"/>
          <w:tab w:val="left" w:pos="1134"/>
        </w:tabs>
        <w:spacing w:line="276" w:lineRule="auto"/>
        <w:rPr>
          <w:rFonts w:ascii="Arial" w:hAnsi="Arial" w:cs="Arial"/>
          <w:sz w:val="22"/>
          <w:szCs w:val="22"/>
        </w:rPr>
      </w:pPr>
      <w:bookmarkStart w:id="0" w:name="_Hlk124926485"/>
      <w:proofErr w:type="spellStart"/>
      <w:r w:rsidRPr="00565DD0">
        <w:rPr>
          <w:rFonts w:ascii="Arial" w:hAnsi="Arial" w:cs="Arial"/>
          <w:sz w:val="22"/>
          <w:szCs w:val="22"/>
        </w:rPr>
        <w:t>Number</w:t>
      </w:r>
      <w:proofErr w:type="spellEnd"/>
      <w:r w:rsidRPr="00565DD0">
        <w:rPr>
          <w:rFonts w:ascii="Arial" w:hAnsi="Arial" w:cs="Arial"/>
          <w:sz w:val="22"/>
          <w:szCs w:val="22"/>
        </w:rPr>
        <w:t>:</w:t>
      </w:r>
      <w:r w:rsidRPr="00565DD0">
        <w:rPr>
          <w:rFonts w:ascii="Arial" w:hAnsi="Arial" w:cs="Arial"/>
          <w:sz w:val="22"/>
          <w:szCs w:val="22"/>
        </w:rPr>
        <w:tab/>
      </w:r>
      <w:r w:rsidRPr="00565DD0">
        <w:rPr>
          <w:rFonts w:ascii="Arial" w:hAnsi="Arial" w:cs="Arial"/>
          <w:sz w:val="22"/>
          <w:szCs w:val="22"/>
        </w:rPr>
        <w:tab/>
      </w:r>
      <w:r w:rsidRPr="00565DD0">
        <w:rPr>
          <w:rFonts w:ascii="Arial" w:hAnsi="Arial" w:cs="Arial"/>
          <w:sz w:val="22"/>
          <w:szCs w:val="22"/>
        </w:rPr>
        <w:tab/>
      </w:r>
      <w:r w:rsidRPr="00565DD0">
        <w:rPr>
          <w:rFonts w:ascii="Arial" w:hAnsi="Arial" w:cs="Arial"/>
          <w:sz w:val="22"/>
          <w:szCs w:val="22"/>
        </w:rPr>
        <w:tab/>
        <w:t>4301-0002/2023</w:t>
      </w:r>
    </w:p>
    <w:p w14:paraId="16C1B4D8" w14:textId="77777777" w:rsidR="00E737AD" w:rsidRPr="00565DD0" w:rsidRDefault="00E737AD" w:rsidP="00E737AD">
      <w:pPr>
        <w:tabs>
          <w:tab w:val="left" w:pos="993"/>
          <w:tab w:val="left" w:pos="1134"/>
        </w:tabs>
        <w:spacing w:line="276" w:lineRule="auto"/>
        <w:rPr>
          <w:rFonts w:ascii="Arial" w:hAnsi="Arial" w:cs="Arial"/>
          <w:sz w:val="22"/>
          <w:szCs w:val="22"/>
        </w:rPr>
      </w:pPr>
      <w:proofErr w:type="spellStart"/>
      <w:r w:rsidRPr="00565DD0">
        <w:rPr>
          <w:rFonts w:ascii="Arial" w:hAnsi="Arial" w:cs="Arial"/>
          <w:sz w:val="22"/>
          <w:szCs w:val="22"/>
        </w:rPr>
        <w:t>Ref.No</w:t>
      </w:r>
      <w:proofErr w:type="spellEnd"/>
      <w:r w:rsidRPr="00565DD0">
        <w:rPr>
          <w:rFonts w:ascii="Arial" w:hAnsi="Arial" w:cs="Arial"/>
          <w:sz w:val="22"/>
          <w:szCs w:val="22"/>
        </w:rPr>
        <w:t>./JN BR:</w:t>
      </w:r>
      <w:r w:rsidRPr="00565DD0">
        <w:rPr>
          <w:rFonts w:ascii="Arial" w:hAnsi="Arial" w:cs="Arial"/>
          <w:sz w:val="22"/>
          <w:szCs w:val="22"/>
        </w:rPr>
        <w:tab/>
      </w:r>
      <w:r w:rsidRPr="00565DD0">
        <w:rPr>
          <w:rFonts w:ascii="Arial" w:hAnsi="Arial" w:cs="Arial"/>
          <w:sz w:val="22"/>
          <w:szCs w:val="22"/>
        </w:rPr>
        <w:tab/>
        <w:t>2023-013</w:t>
      </w:r>
    </w:p>
    <w:p w14:paraId="204391AC" w14:textId="77777777" w:rsidR="00E737AD" w:rsidRPr="00565DD0" w:rsidRDefault="00E737AD" w:rsidP="00E737AD">
      <w:pPr>
        <w:tabs>
          <w:tab w:val="left" w:pos="993"/>
          <w:tab w:val="left" w:pos="1134"/>
        </w:tabs>
        <w:spacing w:line="276" w:lineRule="auto"/>
        <w:rPr>
          <w:rFonts w:ascii="Arial" w:hAnsi="Arial" w:cs="Arial"/>
          <w:sz w:val="22"/>
          <w:szCs w:val="22"/>
        </w:rPr>
      </w:pPr>
      <w:r w:rsidRPr="00565DD0">
        <w:rPr>
          <w:rFonts w:ascii="Arial" w:hAnsi="Arial" w:cs="Arial"/>
          <w:sz w:val="22"/>
          <w:szCs w:val="22"/>
        </w:rPr>
        <w:t>Date:</w:t>
      </w:r>
      <w:r w:rsidRPr="00565DD0">
        <w:rPr>
          <w:rFonts w:ascii="Arial" w:hAnsi="Arial" w:cs="Arial"/>
          <w:sz w:val="22"/>
          <w:szCs w:val="22"/>
        </w:rPr>
        <w:tab/>
      </w:r>
      <w:r w:rsidRPr="00565DD0">
        <w:rPr>
          <w:rFonts w:ascii="Arial" w:hAnsi="Arial" w:cs="Arial"/>
          <w:sz w:val="22"/>
          <w:szCs w:val="22"/>
        </w:rPr>
        <w:tab/>
        <w:t xml:space="preserve"> </w:t>
      </w:r>
      <w:r w:rsidRPr="00565DD0">
        <w:rPr>
          <w:rFonts w:ascii="Arial" w:hAnsi="Arial" w:cs="Arial"/>
          <w:sz w:val="22"/>
          <w:szCs w:val="22"/>
        </w:rPr>
        <w:tab/>
      </w:r>
      <w:r w:rsidRPr="00565DD0">
        <w:rPr>
          <w:rFonts w:ascii="Arial" w:hAnsi="Arial" w:cs="Arial"/>
          <w:sz w:val="22"/>
          <w:szCs w:val="22"/>
        </w:rPr>
        <w:tab/>
        <w:t xml:space="preserve">20 </w:t>
      </w:r>
      <w:proofErr w:type="spellStart"/>
      <w:r w:rsidRPr="00565DD0">
        <w:rPr>
          <w:rFonts w:ascii="Arial" w:hAnsi="Arial" w:cs="Arial"/>
          <w:sz w:val="22"/>
          <w:szCs w:val="22"/>
        </w:rPr>
        <w:t>January</w:t>
      </w:r>
      <w:proofErr w:type="spellEnd"/>
      <w:r w:rsidRPr="00565DD0">
        <w:rPr>
          <w:rFonts w:ascii="Arial" w:hAnsi="Arial" w:cs="Arial"/>
          <w:sz w:val="22"/>
          <w:szCs w:val="22"/>
        </w:rPr>
        <w:t xml:space="preserve"> 2023</w:t>
      </w:r>
    </w:p>
    <w:bookmarkEnd w:id="0"/>
    <w:p w14:paraId="127E9756" w14:textId="77777777" w:rsidR="00565DD0" w:rsidRDefault="00565DD0" w:rsidP="00565DD0">
      <w:pPr>
        <w:widowControl w:val="0"/>
        <w:spacing w:line="276" w:lineRule="auto"/>
        <w:jc w:val="center"/>
        <w:rPr>
          <w:rFonts w:ascii="Arial" w:hAnsi="Arial" w:cs="Arial"/>
          <w:b/>
          <w:sz w:val="22"/>
          <w:szCs w:val="22"/>
          <w:lang w:val="en-GB"/>
        </w:rPr>
      </w:pPr>
    </w:p>
    <w:p w14:paraId="6AB0F252" w14:textId="3E670D86" w:rsidR="00565DD0" w:rsidRPr="00565DD0" w:rsidRDefault="00565DD0" w:rsidP="00565DD0">
      <w:pPr>
        <w:widowControl w:val="0"/>
        <w:spacing w:line="276" w:lineRule="auto"/>
        <w:jc w:val="center"/>
        <w:rPr>
          <w:rFonts w:ascii="Arial" w:hAnsi="Arial" w:cs="Arial"/>
          <w:b/>
          <w:sz w:val="22"/>
          <w:szCs w:val="22"/>
          <w:lang w:val="en-GB"/>
        </w:rPr>
      </w:pPr>
      <w:r w:rsidRPr="00565DD0">
        <w:rPr>
          <w:rFonts w:ascii="Arial" w:hAnsi="Arial" w:cs="Arial"/>
          <w:b/>
          <w:sz w:val="22"/>
          <w:szCs w:val="22"/>
          <w:lang w:val="en-GB"/>
        </w:rPr>
        <w:t>CONDITIONS FOR ASSESSMENT OF CAPABILITY AND QUALIFICATION OF THE TENDERER</w:t>
      </w:r>
    </w:p>
    <w:p w14:paraId="214D1C51" w14:textId="77777777" w:rsidR="00565DD0" w:rsidRPr="00565DD0" w:rsidRDefault="00565DD0" w:rsidP="00565DD0">
      <w:pPr>
        <w:tabs>
          <w:tab w:val="num" w:pos="0"/>
        </w:tabs>
        <w:jc w:val="both"/>
        <w:rPr>
          <w:rFonts w:ascii="Arial" w:hAnsi="Arial" w:cs="Arial"/>
          <w:sz w:val="22"/>
          <w:szCs w:val="22"/>
          <w:lang w:val="en-GB"/>
        </w:rPr>
      </w:pPr>
    </w:p>
    <w:p w14:paraId="264411D0"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tenderer must fulfil all the conditions laid down in this form.</w:t>
      </w:r>
    </w:p>
    <w:p w14:paraId="1C6C2FDB" w14:textId="77777777" w:rsidR="00565DD0" w:rsidRPr="00565DD0" w:rsidRDefault="00565DD0" w:rsidP="00565DD0">
      <w:pPr>
        <w:tabs>
          <w:tab w:val="num" w:pos="0"/>
        </w:tabs>
        <w:jc w:val="both"/>
        <w:rPr>
          <w:rFonts w:ascii="Arial" w:hAnsi="Arial" w:cs="Arial"/>
          <w:sz w:val="22"/>
          <w:szCs w:val="22"/>
          <w:lang w:val="en-GB"/>
        </w:rPr>
      </w:pPr>
    </w:p>
    <w:p w14:paraId="7D74AF7C" w14:textId="77FDBA98"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At the time the tender is submitted, the Contracting Authority will accept instead of the certificates issued by public authorities or third persons in accordance with Article 79 of the Public Procurement Act (ZJN-3) the </w:t>
      </w:r>
      <w:r w:rsidRPr="00565DD0">
        <w:rPr>
          <w:rFonts w:ascii="Arial" w:hAnsi="Arial" w:cs="Arial"/>
          <w:b/>
          <w:i/>
          <w:sz w:val="22"/>
          <w:szCs w:val="22"/>
          <w:lang w:val="en-GB"/>
        </w:rPr>
        <w:t xml:space="preserve">European Single Procurement Document – </w:t>
      </w:r>
      <w:r w:rsidRPr="00565DD0">
        <w:rPr>
          <w:rFonts w:ascii="Arial" w:hAnsi="Arial" w:cs="Arial"/>
          <w:b/>
          <w:sz w:val="22"/>
          <w:szCs w:val="22"/>
          <w:lang w:val="en-GB"/>
        </w:rPr>
        <w:t xml:space="preserve">ESPD, </w:t>
      </w:r>
      <w:r w:rsidRPr="00565DD0">
        <w:rPr>
          <w:rFonts w:ascii="Arial" w:hAnsi="Arial" w:cs="Arial"/>
          <w:bCs/>
          <w:sz w:val="22"/>
          <w:szCs w:val="22"/>
          <w:lang w:val="en-GB"/>
        </w:rPr>
        <w:t>which is</w:t>
      </w:r>
      <w:r w:rsidRPr="00565DD0">
        <w:rPr>
          <w:rFonts w:ascii="Arial" w:hAnsi="Arial" w:cs="Arial"/>
          <w:sz w:val="22"/>
          <w:szCs w:val="22"/>
          <w:lang w:val="en-GB"/>
        </w:rPr>
        <w:t xml:space="preserve"> a self-declaration, as the up-front evidence in connection with point 1. Exclusion grounds: from A to D and point 2. Conditions for participation: from A to C, and point 3. Other terms and conditions: from A to C. </w:t>
      </w:r>
      <w:r w:rsidR="00BC3389" w:rsidRPr="00BC3389">
        <w:rPr>
          <w:rFonts w:ascii="Arial" w:hAnsi="Arial" w:cs="Arial"/>
          <w:sz w:val="22"/>
          <w:szCs w:val="22"/>
          <w:lang w:val="en-GB"/>
        </w:rPr>
        <w:t>The Tenderer shall demonstrate compliance with the other requirements and conditions by means of self-declarations on the pre-prepared forms included in the Tender dossier or on other forms that comply with the requirements and conditions set out in the Tender dossier.</w:t>
      </w:r>
    </w:p>
    <w:p w14:paraId="007D1A77" w14:textId="77777777" w:rsidR="00565DD0" w:rsidRPr="00565DD0" w:rsidRDefault="00565DD0" w:rsidP="00565DD0">
      <w:pPr>
        <w:tabs>
          <w:tab w:val="num" w:pos="0"/>
        </w:tabs>
        <w:jc w:val="both"/>
        <w:rPr>
          <w:rFonts w:ascii="Arial" w:hAnsi="Arial" w:cs="Arial"/>
          <w:sz w:val="22"/>
          <w:szCs w:val="22"/>
          <w:lang w:val="en-GB"/>
        </w:rPr>
      </w:pPr>
    </w:p>
    <w:p w14:paraId="5A6D08CB"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It is desirable that the economic operator lists in the ESPD form all the information on the basis of which the Contracting Authority will obtain certificates or other information in the national database; however, the economic operator must provide consent on the ESPD form granting the Contracting Authority access to that information.</w:t>
      </w:r>
    </w:p>
    <w:p w14:paraId="23F72B1E" w14:textId="77777777" w:rsidR="00565DD0" w:rsidRPr="00565DD0" w:rsidRDefault="00565DD0" w:rsidP="00565DD0">
      <w:pPr>
        <w:tabs>
          <w:tab w:val="num" w:pos="0"/>
        </w:tabs>
        <w:jc w:val="both"/>
        <w:rPr>
          <w:rFonts w:ascii="Arial" w:hAnsi="Arial" w:cs="Arial"/>
          <w:sz w:val="22"/>
          <w:szCs w:val="22"/>
          <w:lang w:val="en-GB"/>
        </w:rPr>
      </w:pPr>
    </w:p>
    <w:p w14:paraId="5C3DD4E5" w14:textId="41323845"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 xml:space="preserve">Before awarding the public procurement contract, the Contracting Authority may request that the tenderer submit evidence (certificates, declarations/statement, copies of permits/licences) as a proof that no grounds for exclusion exist and as a proof of the fulfilment of the conditions for participation from these Conditions for the assessment of capability and qualification </w:t>
      </w:r>
      <w:r w:rsidR="00A82BD8">
        <w:rPr>
          <w:rFonts w:ascii="Arial" w:hAnsi="Arial" w:cs="Arial"/>
          <w:sz w:val="22"/>
          <w:szCs w:val="22"/>
          <w:lang w:val="en-GB"/>
        </w:rPr>
        <w:t>o</w:t>
      </w:r>
      <w:r w:rsidRPr="00565DD0">
        <w:rPr>
          <w:rFonts w:ascii="Arial" w:hAnsi="Arial" w:cs="Arial"/>
          <w:sz w:val="22"/>
          <w:szCs w:val="22"/>
          <w:lang w:val="en-GB"/>
        </w:rPr>
        <w:t xml:space="preserve">f the tenderer. </w:t>
      </w:r>
    </w:p>
    <w:p w14:paraId="4B1D3B78" w14:textId="7B5D6D13" w:rsidR="00565DD0" w:rsidRDefault="00565DD0" w:rsidP="00565DD0">
      <w:pPr>
        <w:tabs>
          <w:tab w:val="num" w:pos="0"/>
        </w:tabs>
        <w:jc w:val="both"/>
        <w:rPr>
          <w:rFonts w:ascii="Arial" w:hAnsi="Arial" w:cs="Arial"/>
          <w:sz w:val="22"/>
          <w:szCs w:val="22"/>
          <w:lang w:val="en-GB"/>
        </w:rPr>
      </w:pPr>
    </w:p>
    <w:p w14:paraId="4A2E7D45" w14:textId="14AB6D77" w:rsidR="00BC3389" w:rsidRDefault="00BC3389" w:rsidP="00565DD0">
      <w:pPr>
        <w:tabs>
          <w:tab w:val="num" w:pos="0"/>
        </w:tabs>
        <w:jc w:val="both"/>
        <w:rPr>
          <w:rFonts w:ascii="Arial" w:hAnsi="Arial" w:cs="Arial"/>
          <w:sz w:val="22"/>
          <w:szCs w:val="22"/>
          <w:lang w:val="en-GB"/>
        </w:rPr>
      </w:pPr>
      <w:r w:rsidRPr="00BC3389">
        <w:rPr>
          <w:rFonts w:ascii="Arial" w:hAnsi="Arial" w:cs="Arial"/>
          <w:sz w:val="22"/>
          <w:szCs w:val="22"/>
          <w:lang w:val="en-GB"/>
        </w:rPr>
        <w:t>The Contracting Authority will not ask the Tenderer to complete individual information from the ESPD form if this information is missing from the ESPD but is derived from other forms of the Tender documentation.</w:t>
      </w:r>
    </w:p>
    <w:p w14:paraId="36AAB4C8" w14:textId="77777777" w:rsidR="00BC3389" w:rsidRPr="00565DD0" w:rsidRDefault="00BC3389" w:rsidP="00565DD0">
      <w:pPr>
        <w:tabs>
          <w:tab w:val="num" w:pos="0"/>
        </w:tabs>
        <w:jc w:val="both"/>
        <w:rPr>
          <w:rFonts w:ascii="Arial" w:hAnsi="Arial" w:cs="Arial"/>
          <w:sz w:val="22"/>
          <w:szCs w:val="22"/>
          <w:lang w:val="en-GB"/>
        </w:rPr>
      </w:pPr>
    </w:p>
    <w:p w14:paraId="3B7F421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economic operator may also submit itself evidence that no grounds for exclusion exist and evidence on the fulfilment of conditions for participation. The Contracting Authority reserves the right to verify the veracity of the presented evidence at their issuers.</w:t>
      </w:r>
    </w:p>
    <w:p w14:paraId="1C180C02" w14:textId="77777777" w:rsidR="00565DD0" w:rsidRPr="00565DD0" w:rsidRDefault="00565DD0" w:rsidP="00565DD0">
      <w:pPr>
        <w:tabs>
          <w:tab w:val="num" w:pos="0"/>
        </w:tabs>
        <w:jc w:val="both"/>
        <w:rPr>
          <w:rFonts w:ascii="Arial" w:hAnsi="Arial" w:cs="Arial"/>
          <w:sz w:val="22"/>
          <w:szCs w:val="22"/>
          <w:lang w:val="en-GB"/>
        </w:rPr>
      </w:pPr>
    </w:p>
    <w:p w14:paraId="6191686A" w14:textId="77777777" w:rsidR="00565DD0" w:rsidRPr="00565DD0" w:rsidRDefault="00565DD0" w:rsidP="00565DD0">
      <w:pPr>
        <w:tabs>
          <w:tab w:val="num" w:pos="0"/>
        </w:tabs>
        <w:jc w:val="both"/>
        <w:rPr>
          <w:rFonts w:ascii="Arial" w:hAnsi="Arial" w:cs="Arial"/>
          <w:i/>
          <w:iCs/>
          <w:sz w:val="22"/>
          <w:szCs w:val="22"/>
          <w:lang w:val="en-GB"/>
        </w:rPr>
      </w:pPr>
      <w:r w:rsidRPr="00565DD0">
        <w:rPr>
          <w:rFonts w:ascii="Arial" w:hAnsi="Arial" w:cs="Arial"/>
          <w:i/>
          <w:iCs/>
          <w:sz w:val="22"/>
          <w:szCs w:val="22"/>
          <w:lang w:val="en-GB"/>
        </w:rPr>
        <w:t>Economic operator with the head office outside the Republic of Slovenia:</w:t>
      </w:r>
    </w:p>
    <w:p w14:paraId="225F937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The tenderer with the head office outside the Republic of Slovenia must meet the same conditions as the tenderer with the head office in the Republic of Slovenia. The same also applies in the case that the tenderer applies with the participating company (the joint partner or sub-contractor ), which has the head office in a foreign country. </w:t>
      </w:r>
    </w:p>
    <w:p w14:paraId="47A9C1E1"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For the economic operator with the head office outside the Republic of Slovenia shall prove the absence of a ground for exclusion, i.e. the existence of a condition for participation by applying the requirements </w:t>
      </w:r>
      <w:r w:rsidRPr="00565DD0">
        <w:rPr>
          <w:rFonts w:ascii="Arial" w:hAnsi="Arial" w:cs="Arial"/>
          <w:i/>
          <w:iCs/>
          <w:sz w:val="22"/>
          <w:szCs w:val="22"/>
          <w:lang w:val="en-GB"/>
        </w:rPr>
        <w:t xml:space="preserve">mutatis mutandis </w:t>
      </w:r>
      <w:r w:rsidRPr="00565DD0">
        <w:rPr>
          <w:rFonts w:ascii="Arial" w:hAnsi="Arial" w:cs="Arial"/>
          <w:sz w:val="22"/>
          <w:szCs w:val="22"/>
          <w:lang w:val="en-GB"/>
        </w:rPr>
        <w:t xml:space="preserve">the requirements valid for the entities with the head office in the Republic of Slovenia (e.g.: the existence of a no-criminal record is verified by means of the extract from the respective register issued by the competent authority in the country in which the economic operator has the head office), unless it is explicitly determined otherwise for foreign entities for a specific requirement. </w:t>
      </w:r>
    </w:p>
    <w:p w14:paraId="567FB9AA" w14:textId="5A6E4725"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lastRenderedPageBreak/>
        <w:t>The economic operator with the head office outside the Republic of Slovenia must on its own initiative submit all certificates/records of the competent bodies and other institutions from which it arises that for the economic operator no grounds for exclusion exist and the economic operator fulfils the</w:t>
      </w:r>
      <w:r w:rsidR="00A82BD8">
        <w:rPr>
          <w:rFonts w:ascii="Arial" w:hAnsi="Arial" w:cs="Arial"/>
          <w:sz w:val="22"/>
          <w:szCs w:val="22"/>
          <w:lang w:val="en-GB"/>
        </w:rPr>
        <w:t xml:space="preserve"> obligations</w:t>
      </w:r>
      <w:r w:rsidRPr="00565DD0">
        <w:rPr>
          <w:rFonts w:ascii="Arial" w:hAnsi="Arial" w:cs="Arial"/>
          <w:sz w:val="22"/>
          <w:szCs w:val="22"/>
          <w:lang w:val="en-GB"/>
        </w:rPr>
        <w:t xml:space="preserve"> to participate in the public procurement procedure. In the case than these records are not submitted together with the tender, the Contracting Authority will invite the tenderer to submit the missing evidence taking into consideration Article 89 of the Public Procurement Act (ZJN-3).</w:t>
      </w:r>
    </w:p>
    <w:p w14:paraId="7D02A24B"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Where a foreign economic operator cannot obtain and submit the requested documents due to the fact that the country in which the economic operator has its head office does not issue such documents, they may be replaced by a declaration on oath made before a competent judicial or administrative authority, a notary or a competent professional or trade organisation in the country of origin of this person (applicable to a natural person) or in the country in which the economic operator has its head office.</w:t>
      </w:r>
    </w:p>
    <w:p w14:paraId="69191AE5" w14:textId="77777777" w:rsidR="00565DD0" w:rsidRPr="00565DD0" w:rsidRDefault="00565DD0" w:rsidP="00565DD0">
      <w:pPr>
        <w:tabs>
          <w:tab w:val="num" w:pos="0"/>
        </w:tabs>
        <w:contextualSpacing/>
        <w:jc w:val="both"/>
        <w:rPr>
          <w:rFonts w:ascii="Arial" w:eastAsia="Calibri" w:hAnsi="Arial" w:cs="Arial"/>
          <w:sz w:val="22"/>
          <w:szCs w:val="22"/>
          <w:lang w:val="en-GB" w:eastAsia="en-US"/>
        </w:rPr>
      </w:pPr>
    </w:p>
    <w:p w14:paraId="0329A294" w14:textId="77777777" w:rsidR="00565DD0" w:rsidRPr="00565DD0" w:rsidRDefault="00565DD0" w:rsidP="00565DD0">
      <w:pPr>
        <w:widowControl w:val="0"/>
        <w:numPr>
          <w:ilvl w:val="0"/>
          <w:numId w:val="4"/>
        </w:numPr>
        <w:rPr>
          <w:rFonts w:ascii="Arial" w:hAnsi="Arial" w:cs="Arial"/>
          <w:b/>
          <w:sz w:val="22"/>
          <w:szCs w:val="22"/>
          <w:lang w:val="en-GB"/>
        </w:rPr>
      </w:pPr>
      <w:r w:rsidRPr="00565DD0">
        <w:rPr>
          <w:rFonts w:ascii="Arial" w:hAnsi="Arial" w:cs="Arial"/>
          <w:b/>
          <w:sz w:val="22"/>
          <w:szCs w:val="22"/>
          <w:lang w:val="en-GB"/>
        </w:rPr>
        <w:t>REASONS FOR EXCLUSION:</w:t>
      </w:r>
    </w:p>
    <w:p w14:paraId="6F4EC401"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Contracting Authority shall exclude an economic operator from participation in the public procurement procedure for one of the following reasons:</w:t>
      </w:r>
    </w:p>
    <w:p w14:paraId="3BC25C11" w14:textId="77777777" w:rsidR="00565DD0" w:rsidRPr="00565DD0" w:rsidRDefault="00565DD0" w:rsidP="00565DD0">
      <w:pPr>
        <w:ind w:left="360"/>
        <w:jc w:val="both"/>
        <w:rPr>
          <w:rFonts w:ascii="Arial" w:hAnsi="Arial" w:cs="Arial"/>
          <w:b/>
          <w:sz w:val="22"/>
          <w:szCs w:val="22"/>
          <w:lang w:val="en-GB"/>
        </w:rPr>
      </w:pPr>
    </w:p>
    <w:p w14:paraId="2A52D2C4" w14:textId="77777777" w:rsidR="00565DD0" w:rsidRPr="00A82BD8" w:rsidRDefault="00565DD0" w:rsidP="00565DD0">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Grounds relating to criminal convictions</w:t>
      </w:r>
    </w:p>
    <w:p w14:paraId="466C73D5" w14:textId="204D165E" w:rsidR="00565DD0" w:rsidRPr="00565DD0" w:rsidRDefault="00BC3389" w:rsidP="00565DD0">
      <w:pPr>
        <w:numPr>
          <w:ilvl w:val="0"/>
          <w:numId w:val="3"/>
        </w:numPr>
        <w:ind w:left="360"/>
        <w:jc w:val="both"/>
        <w:rPr>
          <w:rFonts w:ascii="Arial" w:eastAsia="Calibri" w:hAnsi="Arial" w:cs="Arial"/>
          <w:sz w:val="22"/>
          <w:szCs w:val="22"/>
          <w:lang w:val="en-GB" w:eastAsia="en-US"/>
        </w:rPr>
      </w:pPr>
      <w:r w:rsidRPr="00BC3389">
        <w:rPr>
          <w:rFonts w:ascii="Arial" w:eastAsia="Calibri" w:hAnsi="Arial" w:cs="Arial"/>
          <w:sz w:val="22"/>
          <w:szCs w:val="22"/>
          <w:lang w:val="en-GB" w:eastAsia="en-US"/>
        </w:rPr>
        <w:t>a final judgment has been handed down against the economic entity or a person who is a member of the administrative, management or supervisory body of that entity or who has powers of representation, decision-making or control over it, which has the elements of a criminal offence as defined in the Criminal Code (Official Journal of the Republic of Slovenia, No. 50/12 - officially consolidated text, 6/16 - corrected version), 54/15, 38/16, 27/17, 23/20, 91/20, 95/21, 186/21 and 105/22 - ZZNŠPP; hereinafter referred to as "KZ-1") or for comparable offences handed down by foreign courts:</w:t>
      </w:r>
    </w:p>
    <w:p w14:paraId="49A488EC"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terrorism (Article 108 of the Criminal Code KZ-1),</w:t>
      </w:r>
    </w:p>
    <w:p w14:paraId="482597B5"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financing of terrorist activities (Article </w:t>
      </w:r>
      <w:bookmarkStart w:id="1" w:name="_Hlk124666739"/>
      <w:r w:rsidRPr="00565DD0">
        <w:rPr>
          <w:rFonts w:ascii="Arial" w:eastAsia="Calibri" w:hAnsi="Arial" w:cs="Arial"/>
          <w:sz w:val="22"/>
          <w:szCs w:val="22"/>
          <w:lang w:val="en-GB" w:eastAsia="en-US"/>
        </w:rPr>
        <w:t xml:space="preserve">109 of the Criminal Code </w:t>
      </w:r>
      <w:bookmarkEnd w:id="1"/>
      <w:r w:rsidRPr="00565DD0">
        <w:rPr>
          <w:rFonts w:ascii="Arial" w:eastAsia="Calibri" w:hAnsi="Arial" w:cs="Arial"/>
          <w:sz w:val="22"/>
          <w:szCs w:val="22"/>
          <w:lang w:val="en-GB" w:eastAsia="en-US"/>
        </w:rPr>
        <w:t>KZ-1),</w:t>
      </w:r>
    </w:p>
    <w:p w14:paraId="6539C9A7"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incitement and public glorification of terrorist activities (Article 110 of the Criminal Code KZ-1),</w:t>
      </w:r>
    </w:p>
    <w:p w14:paraId="74F9EFC5"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conscripting and training for terrorist activities (Article 111 of the Criminal Code KZ-1),</w:t>
      </w:r>
    </w:p>
    <w:p w14:paraId="33704C2F"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enslavement (Article 112 of the Criminal Code KZ-1),</w:t>
      </w:r>
    </w:p>
    <w:p w14:paraId="76276509"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trafficking in human beings (Article 113 of the Criminal Code KZ-1),</w:t>
      </w:r>
    </w:p>
    <w:p w14:paraId="605C12CA"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 during the election or ballot (Article 157 of the Criminal Code KZ-1), </w:t>
      </w:r>
    </w:p>
    <w:p w14:paraId="4749A76C"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violation of fundamental rights of employees (Article 196 of the Criminal Code KZ-1),</w:t>
      </w:r>
    </w:p>
    <w:p w14:paraId="6FA8C47B"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(Article 211 of the Criminal Code KZ-1), </w:t>
      </w:r>
    </w:p>
    <w:p w14:paraId="38869241"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a position of monopoly (Article 225of the Criminal Code KZ-1), </w:t>
      </w:r>
    </w:p>
    <w:p w14:paraId="1DA58CED"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false bankruptcy (Article 226 of the Criminal Code KZ-1), </w:t>
      </w:r>
    </w:p>
    <w:p w14:paraId="731C143F"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defrauding creditors (Article 227 of the Criminal Code KZ-1), </w:t>
      </w:r>
    </w:p>
    <w:p w14:paraId="17419EEA"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business fraud (Article 228 of the Criminal Code KZ-1), </w:t>
      </w:r>
    </w:p>
    <w:p w14:paraId="4B7A2B62"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to the detriment of European Communities (Article 229 of the Criminal Code KZ-1), </w:t>
      </w:r>
    </w:p>
    <w:p w14:paraId="28DF272B"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obtaining loans or benefits (Article 230 of the Criminal Code KZ-1), </w:t>
      </w:r>
    </w:p>
    <w:p w14:paraId="13EE6AED"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securities trading (Article 231 of the Criminal Code KZ-1), </w:t>
      </w:r>
    </w:p>
    <w:p w14:paraId="3C88B275"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deception of purchasers (Article 232 of the Criminal Code KZ-1), </w:t>
      </w:r>
    </w:p>
    <w:p w14:paraId="6332FA5C"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mark or model (Article 233 of the Criminal Code KZ-1), </w:t>
      </w:r>
    </w:p>
    <w:p w14:paraId="35BB7CAE"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patent or topography (Article 234 of the Criminal Code KZ-1), </w:t>
      </w:r>
    </w:p>
    <w:p w14:paraId="74AAF035"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forgery or destruction of business documents (Article 235 of the Criminal Code KZ-1), </w:t>
      </w:r>
    </w:p>
    <w:p w14:paraId="5CCE08A7"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lastRenderedPageBreak/>
        <w:t xml:space="preserve">disclosure and unauthorised acquisition of trade secrets (Article 236 of the Criminal Code KZ-1), </w:t>
      </w:r>
    </w:p>
    <w:p w14:paraId="672EE1FB"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breaking into business information systems (Article 237 of the Criminal Code KZ-1), </w:t>
      </w:r>
    </w:p>
    <w:p w14:paraId="0CA048EE"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insider information (Article 238 of the Criminal Code KZ-1), </w:t>
      </w:r>
    </w:p>
    <w:p w14:paraId="7C1A97C4"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financial instruments market (Article 239 of the Criminal Code KZ-1), </w:t>
      </w:r>
    </w:p>
    <w:p w14:paraId="233D3B15"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position or trust in business activity (Article 240 of the Criminal Code KZ-1), </w:t>
      </w:r>
    </w:p>
    <w:p w14:paraId="7F105849"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acceptance of gifts (Article 241 of the Criminal Code KZ-1), </w:t>
      </w:r>
    </w:p>
    <w:p w14:paraId="3117E98C"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giving of gifts (Article 242 of the Criminal Code KZ-1), </w:t>
      </w:r>
    </w:p>
    <w:p w14:paraId="7D67719A"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counterfeiting money (Article 243 of the Criminal Code KZ-1), </w:t>
      </w:r>
    </w:p>
    <w:p w14:paraId="047E27AC"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fabrication and use of counterfeit stamps of value or securities (Article 244 of the Criminal Code KZ-1),</w:t>
      </w:r>
    </w:p>
    <w:p w14:paraId="76C4955F"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money laundering (Article 245 of the Criminal Code KZ-1), </w:t>
      </w:r>
    </w:p>
    <w:p w14:paraId="6EA35DF0"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presentation of bad cheques and abuse of bank or credit cards (Article 246 of the Criminal Code KZ-1), </w:t>
      </w:r>
    </w:p>
    <w:p w14:paraId="0C57A6EB"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use of a counterfeit bank, credit, or other card (Article 247 of the Criminal Code KZ-1), </w:t>
      </w:r>
    </w:p>
    <w:p w14:paraId="19AB3A0C"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fabrication, acquisition and disposal of instruments of forgery (Article 248 of the Criminal Code KZ-1), </w:t>
      </w:r>
    </w:p>
    <w:p w14:paraId="58DEAC6F"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tax evasion (Article 249 of the Criminal Code KZ-1), </w:t>
      </w:r>
    </w:p>
    <w:p w14:paraId="718A0280"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smuggling (Article 250 of the Criminal Code KZ-1), </w:t>
      </w:r>
    </w:p>
    <w:p w14:paraId="568EE315"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abuse of office or official duties (Article 257 of the Criminal Code KZ-1),</w:t>
      </w:r>
    </w:p>
    <w:p w14:paraId="42AA7CC3"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misfeasance in office (Article 257a of the Criminal Code KZ-1),</w:t>
      </w:r>
    </w:p>
    <w:p w14:paraId="21812068"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disclosure of classified information (Article 260 of the Criminal Code KZ-1), </w:t>
      </w:r>
    </w:p>
    <w:p w14:paraId="71C4E7E8"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bribes (Article 261 of the Criminal Code KZ-1), </w:t>
      </w:r>
    </w:p>
    <w:p w14:paraId="2A019CFA"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bribes (Article 262 of the Criminal Code KZ-1), </w:t>
      </w:r>
    </w:p>
    <w:p w14:paraId="1AEFF9AA"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accepting benefits for illegal intermediation (Article 263 of the Criminal Code KZ-1), </w:t>
      </w:r>
    </w:p>
    <w:p w14:paraId="0349B63E" w14:textId="77777777" w:rsidR="00565DD0" w:rsidRP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of gifts for illegal intervention (Article 264 of the Criminal Code KZ-1), </w:t>
      </w:r>
    </w:p>
    <w:p w14:paraId="3DE126F0" w14:textId="1D700740" w:rsidR="00565DD0" w:rsidRDefault="00565DD0" w:rsidP="00BC3389">
      <w:pPr>
        <w:numPr>
          <w:ilvl w:val="1"/>
          <w:numId w:val="3"/>
        </w:numPr>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criminal association (Article 294 of the Criminal Code KZ-1).</w:t>
      </w:r>
    </w:p>
    <w:p w14:paraId="6DD2F6EB" w14:textId="292E81F5" w:rsidR="00BC3389" w:rsidRDefault="00BC3389" w:rsidP="00BC3389">
      <w:pPr>
        <w:ind w:left="1440"/>
        <w:jc w:val="both"/>
        <w:rPr>
          <w:rFonts w:ascii="Arial" w:eastAsia="Calibri" w:hAnsi="Arial" w:cs="Arial"/>
          <w:sz w:val="22"/>
          <w:szCs w:val="22"/>
          <w:lang w:val="en-GB" w:eastAsia="en-US"/>
        </w:rPr>
      </w:pPr>
    </w:p>
    <w:p w14:paraId="783C6333" w14:textId="3E18ED0B" w:rsidR="00BC3389" w:rsidRDefault="00BC3389" w:rsidP="00BC3389">
      <w:pPr>
        <w:ind w:left="360"/>
        <w:jc w:val="both"/>
        <w:rPr>
          <w:rFonts w:ascii="Arial" w:eastAsia="Calibri" w:hAnsi="Arial" w:cs="Arial"/>
          <w:sz w:val="22"/>
          <w:szCs w:val="22"/>
          <w:lang w:val="en-GB" w:eastAsia="en-US"/>
        </w:rPr>
      </w:pPr>
      <w:r w:rsidRPr="00BC3389">
        <w:rPr>
          <w:rFonts w:ascii="Arial" w:eastAsia="Calibri" w:hAnsi="Arial" w:cs="Arial"/>
          <w:sz w:val="22"/>
          <w:szCs w:val="22"/>
          <w:lang w:val="en-GB" w:eastAsia="en-US"/>
        </w:rPr>
        <w:t>By way of exception, an economic operator need not be excluded from participation in a procurement procedure where the award of a public contract to that tenderer is justified by imperative grounds relating to the public interest, such as public health, public life or the protection of the environment.</w:t>
      </w:r>
    </w:p>
    <w:p w14:paraId="53A46DA5" w14:textId="77777777" w:rsidR="00BC3389" w:rsidRPr="00565DD0" w:rsidRDefault="00BC3389" w:rsidP="00BC3389">
      <w:pPr>
        <w:ind w:left="1440"/>
        <w:jc w:val="both"/>
        <w:rPr>
          <w:rFonts w:ascii="Arial" w:eastAsia="Calibri" w:hAnsi="Arial" w:cs="Arial"/>
          <w:sz w:val="22"/>
          <w:szCs w:val="22"/>
          <w:lang w:val="en-GB" w:eastAsia="en-US"/>
        </w:rPr>
      </w:pPr>
    </w:p>
    <w:p w14:paraId="019FAACC" w14:textId="515778F3" w:rsidR="00565DD0" w:rsidRPr="00565DD0" w:rsidRDefault="00565DD0" w:rsidP="00565DD0">
      <w:pPr>
        <w:tabs>
          <w:tab w:val="num" w:pos="0"/>
        </w:tabs>
        <w:ind w:left="360" w:hanging="360"/>
        <w:jc w:val="both"/>
        <w:rPr>
          <w:rFonts w:ascii="Arial" w:hAnsi="Arial" w:cs="Arial"/>
          <w:b/>
          <w:i/>
          <w:sz w:val="22"/>
          <w:szCs w:val="22"/>
          <w:lang w:val="en-GB"/>
        </w:rPr>
      </w:pPr>
      <w:r w:rsidRPr="00565DD0">
        <w:rPr>
          <w:rFonts w:ascii="Arial" w:hAnsi="Arial" w:cs="Arial"/>
          <w:sz w:val="22"/>
          <w:szCs w:val="22"/>
          <w:lang w:val="en-GB"/>
        </w:rPr>
        <w:tab/>
      </w:r>
      <w:r w:rsidR="00A82BD8" w:rsidRPr="00565DD0">
        <w:rPr>
          <w:rFonts w:ascii="Arial" w:hAnsi="Arial" w:cs="Arial"/>
          <w:sz w:val="22"/>
          <w:szCs w:val="22"/>
          <w:lang w:val="en-GB"/>
        </w:rPr>
        <w:t xml:space="preserve">EVIDENCE SUPPORTING INFORMATION PROVIDED </w:t>
      </w:r>
      <w:r w:rsidRPr="00565DD0">
        <w:rPr>
          <w:rFonts w:ascii="Arial" w:hAnsi="Arial" w:cs="Arial"/>
          <w:sz w:val="22"/>
          <w:szCs w:val="22"/>
          <w:lang w:val="en-GB"/>
        </w:rPr>
        <w:t xml:space="preserve">: </w:t>
      </w:r>
      <w:r w:rsidRPr="00565DD0">
        <w:rPr>
          <w:rFonts w:ascii="Arial" w:hAnsi="Arial" w:cs="Arial"/>
          <w:b/>
          <w:i/>
          <w:sz w:val="22"/>
          <w:szCs w:val="22"/>
          <w:lang w:val="en-GB"/>
        </w:rPr>
        <w:t>The filled in ESPD (in »Part III: Exclusion grounds, Section A: Grounds relating to criminal convictions«) for all economic operators participating in the tender.</w:t>
      </w:r>
    </w:p>
    <w:p w14:paraId="656803E9" w14:textId="77777777" w:rsidR="00565DD0" w:rsidRPr="00565DD0" w:rsidRDefault="00565DD0" w:rsidP="00565DD0">
      <w:pPr>
        <w:tabs>
          <w:tab w:val="num" w:pos="0"/>
        </w:tabs>
        <w:jc w:val="both"/>
        <w:rPr>
          <w:rFonts w:ascii="Arial" w:hAnsi="Arial" w:cs="Arial"/>
          <w:b/>
          <w:i/>
          <w:sz w:val="22"/>
          <w:szCs w:val="22"/>
          <w:lang w:val="en-GB"/>
        </w:rPr>
      </w:pPr>
    </w:p>
    <w:p w14:paraId="7D07E2C3" w14:textId="77777777" w:rsidR="00BC3389" w:rsidRPr="00BC3389" w:rsidRDefault="00BC3389" w:rsidP="00BC3389">
      <w:pPr>
        <w:tabs>
          <w:tab w:val="left" w:pos="887"/>
        </w:tabs>
        <w:ind w:left="360"/>
        <w:jc w:val="both"/>
        <w:rPr>
          <w:rFonts w:ascii="Arial" w:hAnsi="Arial" w:cs="Arial"/>
          <w:sz w:val="22"/>
          <w:szCs w:val="22"/>
          <w:lang w:val="en-GB"/>
        </w:rPr>
      </w:pPr>
      <w:r w:rsidRPr="00BC3389">
        <w:rPr>
          <w:rFonts w:ascii="Arial" w:hAnsi="Arial" w:cs="Arial"/>
          <w:sz w:val="22"/>
          <w:szCs w:val="22"/>
          <w:lang w:val="en-GB"/>
        </w:rPr>
        <w:t>The contracting authority will obtain the necessary information, in accordance with Article 77(3)(a) of the Law on public procurement and Article 77(10) of the Law on public procurement, for an economic operator established in the Republic of Slovenia and for persons who are members of the administrative, management or supervisory body of an economic operator or who have powers of representation, decision-making or control therein, from the relevant register. All economic operators shall submit a completed ESPD form in their tender. The economic operator is also requested to indicate on the ESPD form the unique identification number (EIN) of the persons who are members of the administrative, management or supervisory bodies of each economic operator or who have powers of representation or decision-making or control in each economic operator.</w:t>
      </w:r>
    </w:p>
    <w:p w14:paraId="32935524" w14:textId="77777777" w:rsidR="00BC3389" w:rsidRPr="00BC3389" w:rsidRDefault="00BC3389" w:rsidP="00BC3389">
      <w:pPr>
        <w:tabs>
          <w:tab w:val="left" w:pos="887"/>
        </w:tabs>
        <w:ind w:left="360"/>
        <w:jc w:val="both"/>
        <w:rPr>
          <w:rFonts w:ascii="Arial" w:hAnsi="Arial" w:cs="Arial"/>
          <w:sz w:val="22"/>
          <w:szCs w:val="22"/>
          <w:lang w:val="en-GB"/>
        </w:rPr>
      </w:pPr>
    </w:p>
    <w:p w14:paraId="59361B1F" w14:textId="77777777" w:rsidR="00BC3389" w:rsidRPr="00BC3389" w:rsidRDefault="00BC3389" w:rsidP="00BC3389">
      <w:pPr>
        <w:tabs>
          <w:tab w:val="left" w:pos="887"/>
        </w:tabs>
        <w:ind w:left="360"/>
        <w:jc w:val="both"/>
        <w:rPr>
          <w:rFonts w:ascii="Arial" w:hAnsi="Arial" w:cs="Arial"/>
          <w:sz w:val="22"/>
          <w:szCs w:val="22"/>
          <w:lang w:val="en-GB"/>
        </w:rPr>
      </w:pPr>
      <w:r w:rsidRPr="00BC3389">
        <w:rPr>
          <w:rFonts w:ascii="Arial" w:hAnsi="Arial" w:cs="Arial"/>
          <w:sz w:val="22"/>
          <w:szCs w:val="22"/>
          <w:lang w:val="en-GB"/>
        </w:rPr>
        <w:t xml:space="preserve">In the case of an economic operator established outside the Republic of Slovenia, the economic operator should provide supporting documents in accordance with the </w:t>
      </w:r>
      <w:r w:rsidRPr="00BC3389">
        <w:rPr>
          <w:rFonts w:ascii="Arial" w:hAnsi="Arial" w:cs="Arial"/>
          <w:sz w:val="22"/>
          <w:szCs w:val="22"/>
          <w:lang w:val="en-GB"/>
        </w:rPr>
        <w:lastRenderedPageBreak/>
        <w:t xml:space="preserve">instructions under the heading 'Economic operator established outside the Republic of Slovenia - RS' of this form. </w:t>
      </w:r>
    </w:p>
    <w:p w14:paraId="0BBB5453" w14:textId="77777777" w:rsidR="00BC3389" w:rsidRPr="00BC3389" w:rsidRDefault="00BC3389" w:rsidP="00BC3389">
      <w:pPr>
        <w:tabs>
          <w:tab w:val="left" w:pos="887"/>
        </w:tabs>
        <w:ind w:left="360"/>
        <w:jc w:val="both"/>
        <w:rPr>
          <w:rFonts w:ascii="Arial" w:hAnsi="Arial" w:cs="Arial"/>
          <w:sz w:val="22"/>
          <w:szCs w:val="22"/>
          <w:lang w:val="en-GB"/>
        </w:rPr>
      </w:pPr>
    </w:p>
    <w:p w14:paraId="7F3A437A" w14:textId="0F0612F1" w:rsidR="00565DD0" w:rsidRPr="00565DD0" w:rsidRDefault="00BC3389" w:rsidP="00BC3389">
      <w:pPr>
        <w:tabs>
          <w:tab w:val="left" w:pos="887"/>
        </w:tabs>
        <w:ind w:left="360"/>
        <w:jc w:val="both"/>
        <w:rPr>
          <w:rFonts w:ascii="Arial" w:hAnsi="Arial" w:cs="Arial"/>
          <w:sz w:val="22"/>
          <w:szCs w:val="22"/>
          <w:lang w:val="en-GB"/>
        </w:rPr>
      </w:pPr>
      <w:r w:rsidRPr="00BC3389">
        <w:rPr>
          <w:rFonts w:ascii="Arial" w:hAnsi="Arial" w:cs="Arial"/>
          <w:sz w:val="22"/>
          <w:szCs w:val="22"/>
          <w:lang w:val="en-GB"/>
        </w:rPr>
        <w:t>In the event that the Contracting Authority requires, in order to verify the exclusion conditions, additional authorisations from the tenderer and/or the participating undertaking, the Contracting Authority shall enclose in the tender documentation form OBR - 2.07 (Declaration for obtaining information on the participating undertaking) and form OBR - 2.08 (Declaration by all (natural) persons who are members of the undertaking's administrative, management or supervisory body or who have the power of representation or decision-making or control in the undertaking for the purpose of obtaining information). The forms need not be attached to the tenderer's tender and will be submitted by the tenderer (if necessary) at the request of the contracting authority.</w:t>
      </w:r>
    </w:p>
    <w:p w14:paraId="2A26C4B7" w14:textId="77777777" w:rsidR="00A82BD8" w:rsidRDefault="00A82BD8" w:rsidP="00A82BD8">
      <w:pPr>
        <w:rPr>
          <w:rFonts w:ascii="Arial" w:hAnsi="Arial" w:cs="Arial"/>
          <w:b/>
          <w:lang w:val="en-GB"/>
        </w:rPr>
      </w:pPr>
    </w:p>
    <w:p w14:paraId="242E8CCA" w14:textId="77777777" w:rsidR="00A82BD8" w:rsidRPr="003F155C" w:rsidRDefault="00565DD0" w:rsidP="00A82BD8">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 xml:space="preserve">Grounds relating to the payment of taxes or social security contributions </w:t>
      </w:r>
    </w:p>
    <w:p w14:paraId="7DEDFA3C" w14:textId="47D72836" w:rsidR="00565DD0" w:rsidRPr="00A82BD8" w:rsidRDefault="00565DD0" w:rsidP="003F155C">
      <w:pPr>
        <w:pStyle w:val="Odstavekseznama"/>
        <w:numPr>
          <w:ilvl w:val="0"/>
          <w:numId w:val="10"/>
        </w:numPr>
        <w:spacing w:line="20" w:lineRule="atLeast"/>
        <w:ind w:left="284" w:hanging="284"/>
        <w:rPr>
          <w:rFonts w:ascii="Arial" w:hAnsi="Arial" w:cs="Arial"/>
          <w:lang w:val="en-GB"/>
        </w:rPr>
      </w:pPr>
      <w:r w:rsidRPr="00A82BD8">
        <w:rPr>
          <w:rFonts w:ascii="Arial" w:hAnsi="Arial" w:cs="Arial"/>
          <w:lang w:val="en-GB"/>
        </w:rPr>
        <w:t>where the economic operator does not comply with its obligations relating to the payment of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w:t>
      </w:r>
    </w:p>
    <w:p w14:paraId="2DA5D53F" w14:textId="33CF15AE" w:rsidR="00565DD0" w:rsidRDefault="00565DD0" w:rsidP="003F155C">
      <w:pPr>
        <w:spacing w:line="20" w:lineRule="atLeast"/>
        <w:ind w:left="360"/>
        <w:jc w:val="both"/>
        <w:rPr>
          <w:rFonts w:ascii="Arial" w:eastAsia="Calibri" w:hAnsi="Arial" w:cs="Arial"/>
          <w:sz w:val="22"/>
          <w:szCs w:val="22"/>
          <w:lang w:val="en-GB" w:eastAsia="en-US"/>
        </w:rPr>
      </w:pPr>
    </w:p>
    <w:p w14:paraId="2C9C04A9" w14:textId="77777777" w:rsidR="00BC3389" w:rsidRDefault="00BC3389" w:rsidP="00BC3389">
      <w:pPr>
        <w:ind w:left="360"/>
        <w:jc w:val="both"/>
        <w:rPr>
          <w:rFonts w:ascii="Arial" w:eastAsia="Calibri" w:hAnsi="Arial" w:cs="Arial"/>
          <w:sz w:val="22"/>
          <w:szCs w:val="22"/>
          <w:lang w:val="en-GB" w:eastAsia="en-US"/>
        </w:rPr>
      </w:pPr>
      <w:r w:rsidRPr="00BC3389">
        <w:rPr>
          <w:rFonts w:ascii="Arial" w:eastAsia="Calibri" w:hAnsi="Arial" w:cs="Arial"/>
          <w:sz w:val="22"/>
          <w:szCs w:val="22"/>
          <w:lang w:val="en-GB" w:eastAsia="en-US"/>
        </w:rPr>
        <w:t>By way of exception, an economic operator need not be excluded from participation in a procurement procedure where the award of a public contract to that tenderer is justified by imperative grounds relating to the public interest, such as public health, public life or the protection of the environment.</w:t>
      </w:r>
    </w:p>
    <w:p w14:paraId="6966ECEC" w14:textId="77777777" w:rsidR="00BC3389" w:rsidRPr="00565DD0" w:rsidRDefault="00BC3389" w:rsidP="003F155C">
      <w:pPr>
        <w:spacing w:line="20" w:lineRule="atLeast"/>
        <w:ind w:left="360"/>
        <w:jc w:val="both"/>
        <w:rPr>
          <w:rFonts w:ascii="Arial" w:eastAsia="Calibri" w:hAnsi="Arial" w:cs="Arial"/>
          <w:sz w:val="22"/>
          <w:szCs w:val="22"/>
          <w:lang w:val="en-GB" w:eastAsia="en-US"/>
        </w:rPr>
      </w:pPr>
    </w:p>
    <w:p w14:paraId="4DF298B2" w14:textId="7DFB6763" w:rsidR="00565DD0" w:rsidRPr="00565DD0" w:rsidRDefault="00A82BD8" w:rsidP="00565DD0">
      <w:pPr>
        <w:tabs>
          <w:tab w:val="num" w:pos="0"/>
        </w:tabs>
        <w:ind w:left="360"/>
        <w:jc w:val="both"/>
        <w:rPr>
          <w:rFonts w:ascii="Arial" w:hAnsi="Arial" w:cs="Arial"/>
          <w:b/>
          <w:i/>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B. Grounds relating to the payment of taxes or social security contributions«) for all economic operators participating in the tender.</w:t>
      </w:r>
    </w:p>
    <w:p w14:paraId="6ED8B117" w14:textId="7AE068A6" w:rsidR="00565DD0" w:rsidRDefault="00565DD0" w:rsidP="00565DD0">
      <w:pPr>
        <w:tabs>
          <w:tab w:val="num" w:pos="0"/>
          <w:tab w:val="left" w:pos="887"/>
        </w:tabs>
        <w:jc w:val="both"/>
        <w:rPr>
          <w:rFonts w:ascii="Arial" w:hAnsi="Arial" w:cs="Arial"/>
          <w:sz w:val="22"/>
          <w:szCs w:val="22"/>
          <w:lang w:val="en-GB"/>
        </w:rPr>
      </w:pPr>
    </w:p>
    <w:p w14:paraId="0E1BB506" w14:textId="207A4DDC" w:rsidR="00BC3389" w:rsidRDefault="00BC3389" w:rsidP="00565DD0">
      <w:pPr>
        <w:tabs>
          <w:tab w:val="num" w:pos="0"/>
          <w:tab w:val="left" w:pos="887"/>
        </w:tabs>
        <w:jc w:val="both"/>
        <w:rPr>
          <w:rFonts w:ascii="Arial" w:hAnsi="Arial" w:cs="Arial"/>
          <w:sz w:val="22"/>
          <w:szCs w:val="22"/>
          <w:lang w:val="en-GB"/>
        </w:rPr>
      </w:pPr>
      <w:r w:rsidRPr="00BC3389">
        <w:rPr>
          <w:rFonts w:ascii="Arial" w:hAnsi="Arial" w:cs="Arial"/>
          <w:sz w:val="22"/>
          <w:szCs w:val="22"/>
          <w:lang w:val="en-GB"/>
        </w:rPr>
        <w:t>The contracting authority will obtain the information necessary to verify the existence of the exclusion ground in question, in accordance with Article 77(10) of the Contract Procedure Law, for an economic operator established in the Republic of Slovenia, from the relevant register.</w:t>
      </w:r>
    </w:p>
    <w:p w14:paraId="0F09C179" w14:textId="77777777" w:rsidR="00BC3389" w:rsidRPr="00565DD0" w:rsidRDefault="00BC3389" w:rsidP="00565DD0">
      <w:pPr>
        <w:tabs>
          <w:tab w:val="num" w:pos="0"/>
          <w:tab w:val="left" w:pos="887"/>
        </w:tabs>
        <w:jc w:val="both"/>
        <w:rPr>
          <w:rFonts w:ascii="Arial" w:hAnsi="Arial" w:cs="Arial"/>
          <w:sz w:val="22"/>
          <w:szCs w:val="22"/>
          <w:lang w:val="en-GB"/>
        </w:rPr>
      </w:pPr>
    </w:p>
    <w:p w14:paraId="4EBA1705" w14:textId="77777777" w:rsidR="00A82BD8" w:rsidRPr="00A82BD8" w:rsidRDefault="00565DD0" w:rsidP="00A82BD8">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Grounds relating to insolvency, conflicts of interests or professional misconduct</w:t>
      </w:r>
      <w:r w:rsidRPr="00A82BD8">
        <w:rPr>
          <w:rFonts w:ascii="Arial" w:hAnsi="Arial" w:cs="Arial"/>
          <w:b/>
          <w:sz w:val="22"/>
          <w:szCs w:val="22"/>
          <w:lang w:val="en-GB"/>
        </w:rPr>
        <w:t xml:space="preserve"> </w:t>
      </w:r>
    </w:p>
    <w:p w14:paraId="0A0EA3B0" w14:textId="2328E129" w:rsidR="00565DD0" w:rsidRPr="00A82BD8" w:rsidRDefault="00565DD0" w:rsidP="00A82BD8">
      <w:pPr>
        <w:pStyle w:val="Odstavekseznama"/>
        <w:numPr>
          <w:ilvl w:val="0"/>
          <w:numId w:val="9"/>
        </w:numPr>
        <w:spacing w:line="240" w:lineRule="auto"/>
        <w:ind w:left="426" w:hanging="426"/>
        <w:rPr>
          <w:rFonts w:ascii="Arial" w:hAnsi="Arial" w:cs="Arial"/>
          <w:lang w:val="en-GB"/>
        </w:rPr>
      </w:pPr>
      <w:r w:rsidRPr="00A82BD8">
        <w:rPr>
          <w:rFonts w:ascii="Arial" w:hAnsi="Arial" w:cs="Arial"/>
          <w:lang w:val="en-GB"/>
        </w:rPr>
        <w:t>where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 were initiated against the economic operator;</w:t>
      </w:r>
    </w:p>
    <w:p w14:paraId="6EAA52CD" w14:textId="77777777" w:rsidR="00565DD0" w:rsidRPr="00A82BD8" w:rsidRDefault="00565DD0" w:rsidP="00A82BD8">
      <w:pPr>
        <w:pStyle w:val="Odstavekseznama"/>
        <w:numPr>
          <w:ilvl w:val="0"/>
          <w:numId w:val="9"/>
        </w:numPr>
        <w:spacing w:line="240" w:lineRule="auto"/>
        <w:ind w:left="426" w:hanging="426"/>
        <w:rPr>
          <w:rFonts w:ascii="Arial" w:hAnsi="Arial" w:cs="Arial"/>
          <w:lang w:val="en-GB"/>
        </w:rPr>
      </w:pPr>
      <w:r w:rsidRPr="00A82BD8">
        <w:rPr>
          <w:rFonts w:ascii="Arial" w:hAnsi="Arial" w:cs="Arial"/>
          <w:lang w:val="en-GB"/>
        </w:rPr>
        <w:t xml:space="preserve">significant or continuing deficiencies in fulfilling the key obligations emerged in relation to the economic operator in the previous contract on the performance of the public procurement or previous concession contract concluded with the Contracting Authority, which led the Contracting Authority to withdraw from the previous procurement, i.e. contract before expiry or to claim compensation for damages or other comparable sanctions were imposed. </w:t>
      </w:r>
    </w:p>
    <w:p w14:paraId="173787B3" w14:textId="77777777" w:rsidR="00565DD0" w:rsidRPr="00565DD0" w:rsidRDefault="00565DD0" w:rsidP="00565DD0">
      <w:pPr>
        <w:ind w:left="360"/>
        <w:jc w:val="both"/>
        <w:rPr>
          <w:rFonts w:ascii="Arial" w:eastAsia="Calibri" w:hAnsi="Arial" w:cs="Arial"/>
          <w:sz w:val="22"/>
          <w:szCs w:val="22"/>
          <w:lang w:val="en-GB" w:eastAsia="en-US"/>
        </w:rPr>
      </w:pPr>
    </w:p>
    <w:p w14:paraId="485D9001" w14:textId="4096C9D8" w:rsidR="00565DD0" w:rsidRPr="00565DD0" w:rsidRDefault="00A82BD8" w:rsidP="00565DD0">
      <w:pPr>
        <w:ind w:left="360"/>
        <w:jc w:val="both"/>
        <w:rPr>
          <w:rFonts w:ascii="Arial" w:hAnsi="Arial" w:cs="Arial"/>
          <w:b/>
          <w:i/>
          <w:sz w:val="22"/>
          <w:szCs w:val="22"/>
          <w:lang w:val="en-GB"/>
        </w:rPr>
      </w:pPr>
      <w:r w:rsidRPr="00565DD0">
        <w:rPr>
          <w:rFonts w:ascii="Arial" w:hAnsi="Arial" w:cs="Arial"/>
          <w:sz w:val="22"/>
          <w:szCs w:val="22"/>
          <w:lang w:val="en-GB"/>
        </w:rPr>
        <w:lastRenderedPageBreak/>
        <w:t xml:space="preserve">EVIDENCE SUPPORTING INFORMATION PROVIDED: </w:t>
      </w:r>
      <w:r w:rsidR="00565DD0" w:rsidRPr="00565DD0">
        <w:rPr>
          <w:rFonts w:ascii="Arial" w:hAnsi="Arial" w:cs="Arial"/>
          <w:b/>
          <w:bCs/>
          <w:i/>
          <w:iCs/>
          <w:sz w:val="22"/>
          <w:szCs w:val="22"/>
          <w:lang w:val="en-GB"/>
        </w:rPr>
        <w:t>Th</w:t>
      </w:r>
      <w:r w:rsidR="00565DD0" w:rsidRPr="00565DD0">
        <w:rPr>
          <w:rFonts w:ascii="Arial" w:hAnsi="Arial" w:cs="Arial"/>
          <w:b/>
          <w:i/>
          <w:sz w:val="22"/>
          <w:szCs w:val="22"/>
          <w:lang w:val="en-GB"/>
        </w:rPr>
        <w:t>e filled in ESPD (in »Part III: Exclusion grounds, Section C.</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Grounds relating to insolvency, conflicts of interests or professional misconduct «)</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for all economic operators participating in the tender.</w:t>
      </w:r>
    </w:p>
    <w:p w14:paraId="486A561F" w14:textId="044FFC8D" w:rsidR="00565DD0" w:rsidRDefault="00565DD0" w:rsidP="00565DD0">
      <w:pPr>
        <w:tabs>
          <w:tab w:val="num" w:pos="0"/>
        </w:tabs>
        <w:jc w:val="both"/>
        <w:rPr>
          <w:rFonts w:ascii="Arial" w:hAnsi="Arial" w:cs="Arial"/>
          <w:sz w:val="22"/>
          <w:szCs w:val="22"/>
          <w:lang w:val="en-GB"/>
        </w:rPr>
      </w:pPr>
    </w:p>
    <w:p w14:paraId="0B986C8A" w14:textId="775FD254" w:rsidR="00BC3389" w:rsidRDefault="00BC3389" w:rsidP="00565DD0">
      <w:pPr>
        <w:tabs>
          <w:tab w:val="num" w:pos="0"/>
        </w:tabs>
        <w:jc w:val="both"/>
        <w:rPr>
          <w:rFonts w:ascii="Arial" w:hAnsi="Arial" w:cs="Arial"/>
          <w:sz w:val="22"/>
          <w:szCs w:val="22"/>
          <w:lang w:val="en-GB"/>
        </w:rPr>
      </w:pPr>
      <w:r w:rsidRPr="00BC3389">
        <w:rPr>
          <w:rFonts w:ascii="Arial" w:hAnsi="Arial" w:cs="Arial"/>
          <w:sz w:val="22"/>
          <w:szCs w:val="22"/>
          <w:lang w:val="en-GB"/>
        </w:rPr>
        <w:t>The contracting authority will obtain the information necessary to verify the existence of the exclusion ground in question, in accordance with Article 77(10) of the Contract Procedure Law, for an economic operator established in the Republic of Slovenia, from the relevant register.</w:t>
      </w:r>
    </w:p>
    <w:p w14:paraId="23DEFB25" w14:textId="77777777" w:rsidR="00BC3389" w:rsidRPr="00565DD0" w:rsidRDefault="00BC3389" w:rsidP="00565DD0">
      <w:pPr>
        <w:tabs>
          <w:tab w:val="num" w:pos="0"/>
        </w:tabs>
        <w:jc w:val="both"/>
        <w:rPr>
          <w:rFonts w:ascii="Arial" w:hAnsi="Arial" w:cs="Arial"/>
          <w:sz w:val="22"/>
          <w:szCs w:val="22"/>
          <w:lang w:val="en-GB"/>
        </w:rPr>
      </w:pPr>
    </w:p>
    <w:p w14:paraId="3276C259" w14:textId="77777777" w:rsidR="00565DD0" w:rsidRPr="00565DD0" w:rsidRDefault="00565DD0" w:rsidP="00565DD0">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Other exclusion grounds that may be foreseen in the national legislation</w:t>
      </w:r>
    </w:p>
    <w:p w14:paraId="110A9711"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lang w:val="en-GB"/>
        </w:rPr>
        <w:t>As of the date on which the deadline for submission of tenders or applications, the economic operator is eliminated from the procedures to award public contracts as it was out on the list of economic operators eliminated from the public procurement procedure by means of collateral sanctions;</w:t>
      </w:r>
    </w:p>
    <w:p w14:paraId="5E522CA2"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shd w:val="clear" w:color="auto" w:fill="FFFFFF"/>
          <w:lang w:val="en-GB"/>
        </w:rPr>
        <w:t>In the three years preceding the expiry of the deadline for submission of tenders or applications the competent authority of the Republic of Slovenia or other Member State or a third country found at least two minor offences in relation to remuneration for work, work hours, period of rest, performing work on the basis of contracts of civil law despite the existence of elements of employment relationship or in relation to undeclared work for which it was fined for a minor offence by a final decision or several final decisions.</w:t>
      </w:r>
    </w:p>
    <w:p w14:paraId="11872B4E" w14:textId="77777777" w:rsidR="00565DD0" w:rsidRPr="00565DD0" w:rsidRDefault="00565DD0" w:rsidP="003F155C">
      <w:pPr>
        <w:spacing w:line="20" w:lineRule="atLeast"/>
        <w:ind w:left="425" w:hanging="425"/>
        <w:jc w:val="both"/>
        <w:rPr>
          <w:rFonts w:ascii="Arial" w:hAnsi="Arial" w:cs="Arial"/>
          <w:sz w:val="22"/>
          <w:szCs w:val="22"/>
          <w:lang w:val="en-GB"/>
        </w:rPr>
      </w:pPr>
    </w:p>
    <w:p w14:paraId="09950AC2" w14:textId="342E70C2" w:rsidR="00565DD0" w:rsidRPr="00565DD0" w:rsidRDefault="003F155C" w:rsidP="00565DD0">
      <w:pPr>
        <w:ind w:left="360"/>
        <w:jc w:val="both"/>
        <w:rPr>
          <w:rFonts w:ascii="Arial" w:eastAsia="Calibri" w:hAnsi="Arial" w:cs="Arial"/>
          <w:sz w:val="22"/>
          <w:szCs w:val="22"/>
          <w:lang w:val="en-GB" w:eastAsia="en-US"/>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D. Other exclusion grounds that may be foreseen in the national legislation«) for all economic operators listed in the tender.</w:t>
      </w:r>
    </w:p>
    <w:p w14:paraId="35CA6987" w14:textId="3214EA4F" w:rsidR="00565DD0" w:rsidRDefault="00565DD0" w:rsidP="00565DD0">
      <w:pPr>
        <w:tabs>
          <w:tab w:val="num" w:pos="0"/>
          <w:tab w:val="left" w:pos="887"/>
        </w:tabs>
        <w:jc w:val="both"/>
        <w:rPr>
          <w:rFonts w:ascii="Arial" w:hAnsi="Arial" w:cs="Arial"/>
          <w:sz w:val="22"/>
          <w:szCs w:val="22"/>
          <w:lang w:val="en-GB"/>
        </w:rPr>
      </w:pPr>
    </w:p>
    <w:p w14:paraId="676DB409" w14:textId="4136EB04" w:rsidR="00BC3389" w:rsidRDefault="00BC3389" w:rsidP="00565DD0">
      <w:pPr>
        <w:tabs>
          <w:tab w:val="num" w:pos="0"/>
          <w:tab w:val="left" w:pos="887"/>
        </w:tabs>
        <w:jc w:val="both"/>
        <w:rPr>
          <w:rFonts w:ascii="Arial" w:hAnsi="Arial" w:cs="Arial"/>
          <w:sz w:val="22"/>
          <w:szCs w:val="22"/>
          <w:lang w:val="en-GB"/>
        </w:rPr>
      </w:pPr>
      <w:r w:rsidRPr="00BC3389">
        <w:rPr>
          <w:rFonts w:ascii="Arial" w:hAnsi="Arial" w:cs="Arial"/>
          <w:sz w:val="22"/>
          <w:szCs w:val="22"/>
          <w:lang w:val="en-GB"/>
        </w:rPr>
        <w:t>The contracting authority will obtain the information necessary to verify the existence of the exclusion ground in question, in accordance with Article 77(10) of the Contract Procedure Law, for an economic operator established in the Republic of Slovenia, from the relevant register.</w:t>
      </w:r>
    </w:p>
    <w:p w14:paraId="0C3BE30B" w14:textId="312F9DEB" w:rsidR="00BC3389" w:rsidRDefault="00BC3389" w:rsidP="00565DD0">
      <w:pPr>
        <w:tabs>
          <w:tab w:val="num" w:pos="0"/>
          <w:tab w:val="left" w:pos="887"/>
        </w:tabs>
        <w:jc w:val="both"/>
        <w:rPr>
          <w:rFonts w:ascii="Arial" w:hAnsi="Arial" w:cs="Arial"/>
          <w:sz w:val="22"/>
          <w:szCs w:val="22"/>
          <w:lang w:val="en-GB"/>
        </w:rPr>
      </w:pPr>
    </w:p>
    <w:p w14:paraId="4E46696E" w14:textId="53E03358" w:rsidR="008C686E" w:rsidRPr="008C686E" w:rsidRDefault="008C686E" w:rsidP="008C686E">
      <w:pPr>
        <w:numPr>
          <w:ilvl w:val="0"/>
          <w:numId w:val="5"/>
        </w:numPr>
        <w:tabs>
          <w:tab w:val="num" w:pos="0"/>
        </w:tabs>
        <w:ind w:left="360"/>
        <w:jc w:val="both"/>
        <w:rPr>
          <w:rFonts w:ascii="Arial" w:hAnsi="Arial" w:cs="Arial"/>
          <w:b/>
          <w:sz w:val="22"/>
          <w:szCs w:val="22"/>
          <w:lang w:val="en-GB"/>
        </w:rPr>
      </w:pPr>
      <w:r w:rsidRPr="008C686E">
        <w:rPr>
          <w:rFonts w:ascii="Arial" w:hAnsi="Arial" w:cs="Arial"/>
          <w:b/>
          <w:sz w:val="22"/>
          <w:szCs w:val="22"/>
          <w:lang w:val="en-GB"/>
        </w:rPr>
        <w:t>Grounds for exclusion under Article 5k of COUNCIL REGULATION (EU) 2022/576</w:t>
      </w:r>
    </w:p>
    <w:p w14:paraId="7E4777F3" w14:textId="77777777" w:rsidR="008C686E" w:rsidRPr="008C686E" w:rsidRDefault="008C686E" w:rsidP="008C686E">
      <w:pPr>
        <w:tabs>
          <w:tab w:val="num" w:pos="0"/>
          <w:tab w:val="left" w:pos="887"/>
        </w:tabs>
        <w:jc w:val="both"/>
        <w:rPr>
          <w:rFonts w:ascii="Arial" w:hAnsi="Arial" w:cs="Arial"/>
          <w:sz w:val="22"/>
          <w:szCs w:val="22"/>
          <w:lang w:val="en-GB"/>
        </w:rPr>
      </w:pPr>
      <w:r w:rsidRPr="008C686E">
        <w:rPr>
          <w:rFonts w:ascii="Arial" w:hAnsi="Arial" w:cs="Arial"/>
          <w:sz w:val="22"/>
          <w:szCs w:val="22"/>
          <w:lang w:val="en-GB"/>
        </w:rPr>
        <w:t xml:space="preserve">In accordance with the provision of Article 5k(1) of COUNCIL REGULATION (EU) 2022/576 of </w:t>
      </w:r>
    </w:p>
    <w:p w14:paraId="16D1A110" w14:textId="77777777" w:rsidR="008C686E" w:rsidRPr="008C686E" w:rsidRDefault="008C686E" w:rsidP="008C686E">
      <w:pPr>
        <w:tabs>
          <w:tab w:val="num" w:pos="0"/>
          <w:tab w:val="left" w:pos="887"/>
        </w:tabs>
        <w:jc w:val="both"/>
        <w:rPr>
          <w:rFonts w:ascii="Arial" w:hAnsi="Arial" w:cs="Arial"/>
          <w:sz w:val="22"/>
          <w:szCs w:val="22"/>
          <w:lang w:val="en-GB"/>
        </w:rPr>
      </w:pPr>
      <w:r w:rsidRPr="008C686E">
        <w:rPr>
          <w:rFonts w:ascii="Arial" w:hAnsi="Arial" w:cs="Arial"/>
          <w:sz w:val="22"/>
          <w:szCs w:val="22"/>
          <w:lang w:val="en-GB"/>
        </w:rPr>
        <w:t>8 April 2022 amending Regulation (EU) No 833/2014 concerning restrictive measures in view of the actions of Russia destabilising the situation in Ukraine, the award or continuation of any public procurement or concession contracts is prohibited:</w:t>
      </w:r>
    </w:p>
    <w:p w14:paraId="031C98FD" w14:textId="77777777" w:rsidR="008C686E" w:rsidRPr="008C686E" w:rsidRDefault="008C686E" w:rsidP="008C686E">
      <w:pPr>
        <w:tabs>
          <w:tab w:val="num" w:pos="0"/>
          <w:tab w:val="left" w:pos="887"/>
        </w:tabs>
        <w:jc w:val="both"/>
        <w:rPr>
          <w:rFonts w:ascii="Arial" w:hAnsi="Arial" w:cs="Arial"/>
          <w:sz w:val="22"/>
          <w:szCs w:val="22"/>
          <w:lang w:val="en-GB"/>
        </w:rPr>
      </w:pPr>
      <w:r w:rsidRPr="008C686E">
        <w:rPr>
          <w:rFonts w:ascii="Arial" w:hAnsi="Arial" w:cs="Arial"/>
          <w:sz w:val="22"/>
          <w:szCs w:val="22"/>
          <w:lang w:val="en-GB"/>
        </w:rPr>
        <w:t>(a) Russian nationals or natural or legal persons, entities or bodies established in Russia;</w:t>
      </w:r>
    </w:p>
    <w:p w14:paraId="7B25E1E5" w14:textId="77777777" w:rsidR="008C686E" w:rsidRPr="008C686E" w:rsidRDefault="008C686E" w:rsidP="008C686E">
      <w:pPr>
        <w:tabs>
          <w:tab w:val="num" w:pos="0"/>
          <w:tab w:val="left" w:pos="887"/>
        </w:tabs>
        <w:jc w:val="both"/>
        <w:rPr>
          <w:rFonts w:ascii="Arial" w:hAnsi="Arial" w:cs="Arial"/>
          <w:sz w:val="22"/>
          <w:szCs w:val="22"/>
          <w:lang w:val="en-GB"/>
        </w:rPr>
      </w:pPr>
      <w:r w:rsidRPr="008C686E">
        <w:rPr>
          <w:rFonts w:ascii="Arial" w:hAnsi="Arial" w:cs="Arial"/>
          <w:sz w:val="22"/>
          <w:szCs w:val="22"/>
          <w:lang w:val="en-GB"/>
        </w:rPr>
        <w:t>(b) legal persons, entities or bodies of which more than 50 % is owned, directly or indirectly, by an entity referred to in point (a) of this paragraph; or</w:t>
      </w:r>
    </w:p>
    <w:p w14:paraId="7758130A" w14:textId="77777777" w:rsidR="008C686E" w:rsidRPr="008C686E" w:rsidRDefault="008C686E" w:rsidP="008C686E">
      <w:pPr>
        <w:tabs>
          <w:tab w:val="num" w:pos="0"/>
          <w:tab w:val="left" w:pos="887"/>
        </w:tabs>
        <w:jc w:val="both"/>
        <w:rPr>
          <w:rFonts w:ascii="Arial" w:hAnsi="Arial" w:cs="Arial"/>
          <w:sz w:val="22"/>
          <w:szCs w:val="22"/>
          <w:lang w:val="en-GB"/>
        </w:rPr>
      </w:pPr>
      <w:r w:rsidRPr="008C686E">
        <w:rPr>
          <w:rFonts w:ascii="Arial" w:hAnsi="Arial" w:cs="Arial"/>
          <w:sz w:val="22"/>
          <w:szCs w:val="22"/>
          <w:lang w:val="en-GB"/>
        </w:rPr>
        <w:t>(c) natural or legal persons, entities or bodies acting on behalf or at the direction of an entity referred to in point (a) or (b) of this paragraph,</w:t>
      </w:r>
    </w:p>
    <w:p w14:paraId="08DF595A" w14:textId="77777777" w:rsidR="008C686E" w:rsidRPr="008C686E" w:rsidRDefault="008C686E" w:rsidP="008C686E">
      <w:pPr>
        <w:tabs>
          <w:tab w:val="num" w:pos="0"/>
          <w:tab w:val="left" w:pos="887"/>
        </w:tabs>
        <w:jc w:val="both"/>
        <w:rPr>
          <w:rFonts w:ascii="Arial" w:hAnsi="Arial" w:cs="Arial"/>
          <w:sz w:val="22"/>
          <w:szCs w:val="22"/>
          <w:lang w:val="en-GB"/>
        </w:rPr>
      </w:pPr>
      <w:r w:rsidRPr="008C686E">
        <w:rPr>
          <w:rFonts w:ascii="Arial" w:hAnsi="Arial" w:cs="Arial"/>
          <w:sz w:val="22"/>
          <w:szCs w:val="22"/>
          <w:lang w:val="en-GB"/>
        </w:rPr>
        <w:t>(d) including subcontractors, suppliers or entities whose facilities are used within the meaning of the public procurement Directives, where they represent more than 10 % of the value of the contract.</w:t>
      </w:r>
    </w:p>
    <w:p w14:paraId="7B7388C4" w14:textId="77777777" w:rsidR="008C686E" w:rsidRPr="008C686E" w:rsidRDefault="008C686E" w:rsidP="008C686E">
      <w:pPr>
        <w:tabs>
          <w:tab w:val="num" w:pos="0"/>
          <w:tab w:val="left" w:pos="887"/>
        </w:tabs>
        <w:jc w:val="both"/>
        <w:rPr>
          <w:rFonts w:ascii="Arial" w:hAnsi="Arial" w:cs="Arial"/>
          <w:sz w:val="22"/>
          <w:szCs w:val="22"/>
          <w:lang w:val="en-GB"/>
        </w:rPr>
      </w:pPr>
    </w:p>
    <w:p w14:paraId="0ACA0D8D" w14:textId="427D3AA4" w:rsidR="008C686E" w:rsidRDefault="008C686E" w:rsidP="008C686E">
      <w:pPr>
        <w:tabs>
          <w:tab w:val="num" w:pos="0"/>
          <w:tab w:val="left" w:pos="887"/>
        </w:tabs>
        <w:jc w:val="both"/>
        <w:rPr>
          <w:rFonts w:ascii="Arial" w:hAnsi="Arial" w:cs="Arial"/>
          <w:sz w:val="22"/>
          <w:szCs w:val="22"/>
          <w:lang w:val="en-GB"/>
        </w:rPr>
      </w:pPr>
      <w:r w:rsidRPr="008C686E">
        <w:rPr>
          <w:rFonts w:ascii="Arial" w:hAnsi="Arial" w:cs="Arial"/>
          <w:sz w:val="22"/>
          <w:szCs w:val="22"/>
          <w:lang w:val="en-GB"/>
        </w:rPr>
        <w:t xml:space="preserve">An economic operator which is in one of the situations referred to in point 1.A., point 1.C. and the second indent of point 1.D. of this form may, at the latest by the deadline for the submission of tenders or applications, provide the contracting authority with evidence that it has taken sufficient measures to prove its reliability despite the existence of grounds for exclusion. Sufficient measures shall include payment of, or an undertaking to pay, compensation for any damage caused by the offence or infringement, active cooperation with the investigating authorities with a view to the full clarification of the facts and circumstances, and the adoption of concrete technical, organisational and human resources measures appropriate to prevent further offences or infringements. In assessing the measures taken by the economic operator, the contracting authority shall </w:t>
      </w:r>
      <w:proofErr w:type="gramStart"/>
      <w:r w:rsidRPr="008C686E">
        <w:rPr>
          <w:rFonts w:ascii="Arial" w:hAnsi="Arial" w:cs="Arial"/>
          <w:sz w:val="22"/>
          <w:szCs w:val="22"/>
          <w:lang w:val="en-GB"/>
        </w:rPr>
        <w:t>take into account</w:t>
      </w:r>
      <w:proofErr w:type="gramEnd"/>
      <w:r w:rsidRPr="008C686E">
        <w:rPr>
          <w:rFonts w:ascii="Arial" w:hAnsi="Arial" w:cs="Arial"/>
          <w:sz w:val="22"/>
          <w:szCs w:val="22"/>
          <w:lang w:val="en-GB"/>
        </w:rPr>
        <w:t xml:space="preserve"> the seriousness and the specific circumstances of the offence or infringement. If the contracting authority considers that the evidence provided by the economic operator is sufficient, the contracting authority shall not exclude the economic operator from the procurement procedure. If the contracting authority considers that the </w:t>
      </w:r>
      <w:r w:rsidRPr="008C686E">
        <w:rPr>
          <w:rFonts w:ascii="Arial" w:hAnsi="Arial" w:cs="Arial"/>
          <w:sz w:val="22"/>
          <w:szCs w:val="22"/>
          <w:lang w:val="en-GB"/>
        </w:rPr>
        <w:lastRenderedPageBreak/>
        <w:t>measures are not sufficient, it shall send the economic operator a statement of the reasons for its decision.</w:t>
      </w:r>
    </w:p>
    <w:p w14:paraId="53AB17C0" w14:textId="114B472E" w:rsidR="008C686E" w:rsidRDefault="008C686E" w:rsidP="00565DD0">
      <w:pPr>
        <w:tabs>
          <w:tab w:val="num" w:pos="0"/>
          <w:tab w:val="left" w:pos="887"/>
        </w:tabs>
        <w:jc w:val="both"/>
        <w:rPr>
          <w:rFonts w:ascii="Arial" w:hAnsi="Arial" w:cs="Arial"/>
          <w:sz w:val="22"/>
          <w:szCs w:val="22"/>
          <w:lang w:val="en-GB"/>
        </w:rPr>
      </w:pPr>
    </w:p>
    <w:p w14:paraId="0FF67AB8" w14:textId="585B7C46" w:rsidR="008C686E" w:rsidRDefault="008C686E" w:rsidP="00565DD0">
      <w:pPr>
        <w:tabs>
          <w:tab w:val="num" w:pos="0"/>
          <w:tab w:val="left" w:pos="887"/>
        </w:tabs>
        <w:jc w:val="both"/>
        <w:rPr>
          <w:rFonts w:ascii="Arial" w:hAnsi="Arial" w:cs="Arial"/>
          <w:sz w:val="22"/>
          <w:szCs w:val="22"/>
          <w:lang w:val="en-GB"/>
        </w:rPr>
      </w:pPr>
      <w:r w:rsidRPr="00565DD0">
        <w:rPr>
          <w:rFonts w:ascii="Arial" w:eastAsia="Arial" w:hAnsi="Arial" w:cs="Arial"/>
          <w:sz w:val="22"/>
          <w:szCs w:val="22"/>
          <w:lang w:val="en-GB"/>
        </w:rPr>
        <w:t>EVIDENCE SUPPORTING INFORMATION PROVIDED:</w:t>
      </w:r>
      <w:r>
        <w:rPr>
          <w:rFonts w:ascii="Arial" w:eastAsia="Arial" w:hAnsi="Arial" w:cs="Arial"/>
          <w:sz w:val="22"/>
          <w:szCs w:val="22"/>
          <w:lang w:val="en-GB"/>
        </w:rPr>
        <w:t xml:space="preserve"> </w:t>
      </w:r>
      <w:r w:rsidRPr="00FE436C">
        <w:rPr>
          <w:rFonts w:ascii="Arial" w:eastAsia="Arial" w:hAnsi="Arial" w:cs="Arial"/>
          <w:b/>
          <w:sz w:val="22"/>
          <w:szCs w:val="22"/>
          <w:lang w:val="en-GB"/>
        </w:rPr>
        <w:t>Form OBR - 2.12 and OBR - 2.12a</w:t>
      </w:r>
    </w:p>
    <w:p w14:paraId="78B0BF3A" w14:textId="77777777" w:rsidR="008C686E" w:rsidRPr="00565DD0" w:rsidRDefault="008C686E" w:rsidP="00565DD0">
      <w:pPr>
        <w:tabs>
          <w:tab w:val="num" w:pos="0"/>
          <w:tab w:val="left" w:pos="887"/>
        </w:tabs>
        <w:jc w:val="both"/>
        <w:rPr>
          <w:rFonts w:ascii="Arial" w:hAnsi="Arial" w:cs="Arial"/>
          <w:sz w:val="22"/>
          <w:szCs w:val="22"/>
          <w:lang w:val="en-GB"/>
        </w:rPr>
      </w:pPr>
    </w:p>
    <w:p w14:paraId="313F2A99" w14:textId="77777777" w:rsidR="00565DD0" w:rsidRPr="00565DD0" w:rsidRDefault="00565DD0" w:rsidP="00565DD0">
      <w:pPr>
        <w:widowControl w:val="0"/>
        <w:numPr>
          <w:ilvl w:val="0"/>
          <w:numId w:val="4"/>
        </w:numPr>
        <w:jc w:val="both"/>
        <w:rPr>
          <w:rFonts w:ascii="Arial" w:hAnsi="Arial" w:cs="Arial"/>
          <w:i/>
          <w:iCs/>
          <w:color w:val="BFBFBF"/>
          <w:sz w:val="22"/>
          <w:szCs w:val="22"/>
          <w:lang w:val="en-GB"/>
        </w:rPr>
      </w:pPr>
      <w:r w:rsidRPr="00565DD0">
        <w:rPr>
          <w:rFonts w:ascii="Arial" w:hAnsi="Arial" w:cs="Arial"/>
          <w:b/>
          <w:bCs/>
          <w:sz w:val="22"/>
          <w:szCs w:val="22"/>
          <w:lang w:val="en-GB"/>
        </w:rPr>
        <w:t>SELECTION CRITERIA:</w:t>
      </w:r>
      <w:r w:rsidRPr="00565DD0">
        <w:rPr>
          <w:rFonts w:ascii="Arial" w:hAnsi="Arial" w:cs="Arial"/>
          <w:i/>
          <w:iCs/>
          <w:color w:val="FF0000"/>
          <w:sz w:val="22"/>
          <w:szCs w:val="22"/>
          <w:lang w:val="en-GB"/>
        </w:rPr>
        <w:t xml:space="preserve"> </w:t>
      </w:r>
    </w:p>
    <w:p w14:paraId="5F51FF27" w14:textId="77777777" w:rsidR="00565DD0" w:rsidRPr="00565DD0" w:rsidRDefault="00565DD0" w:rsidP="00565DD0">
      <w:pPr>
        <w:tabs>
          <w:tab w:val="num" w:pos="0"/>
        </w:tabs>
        <w:jc w:val="both"/>
        <w:rPr>
          <w:rFonts w:ascii="Arial" w:hAnsi="Arial" w:cs="Arial"/>
          <w:b/>
          <w:sz w:val="22"/>
          <w:szCs w:val="22"/>
          <w:lang w:val="en-GB"/>
        </w:rPr>
      </w:pPr>
    </w:p>
    <w:p w14:paraId="67B6779F" w14:textId="77777777" w:rsidR="00565DD0" w:rsidRPr="00565DD0" w:rsidRDefault="00565DD0" w:rsidP="00565DD0">
      <w:pPr>
        <w:numPr>
          <w:ilvl w:val="0"/>
          <w:numId w:val="6"/>
        </w:numPr>
        <w:jc w:val="both"/>
        <w:rPr>
          <w:rFonts w:ascii="Arial" w:hAnsi="Arial" w:cs="Arial"/>
          <w:b/>
          <w:sz w:val="22"/>
          <w:szCs w:val="22"/>
          <w:lang w:val="en-GB"/>
        </w:rPr>
      </w:pPr>
      <w:r w:rsidRPr="00565DD0">
        <w:rPr>
          <w:rFonts w:ascii="Arial" w:hAnsi="Arial" w:cs="Arial"/>
          <w:b/>
          <w:sz w:val="22"/>
          <w:szCs w:val="22"/>
          <w:lang w:val="en-GB"/>
        </w:rPr>
        <w:t>Suitability</w:t>
      </w:r>
    </w:p>
    <w:p w14:paraId="5E1803A6" w14:textId="77777777" w:rsidR="00565DD0" w:rsidRPr="00565DD0" w:rsidRDefault="00565DD0" w:rsidP="00565DD0">
      <w:pPr>
        <w:widowControl w:val="0"/>
        <w:ind w:left="360"/>
        <w:jc w:val="both"/>
        <w:rPr>
          <w:rFonts w:ascii="Arial" w:hAnsi="Arial" w:cs="Arial"/>
          <w:color w:val="000000"/>
          <w:sz w:val="22"/>
          <w:szCs w:val="22"/>
          <w:lang w:val="en-GB"/>
        </w:rPr>
      </w:pPr>
      <w:r w:rsidRPr="00565DD0">
        <w:rPr>
          <w:rFonts w:ascii="Arial" w:hAnsi="Arial" w:cs="Arial"/>
          <w:color w:val="000000"/>
          <w:sz w:val="22"/>
          <w:szCs w:val="22"/>
          <w:lang w:val="en-GB"/>
        </w:rPr>
        <w:t>The tenderer must have a valid registration to pursue the business activity in accordance with regulations transposed in the public procurement in question and any permits required for pursuing that activity.</w:t>
      </w:r>
    </w:p>
    <w:p w14:paraId="5A50DEEE" w14:textId="77777777" w:rsidR="00565DD0" w:rsidRPr="00565DD0" w:rsidRDefault="00565DD0" w:rsidP="00565DD0">
      <w:pPr>
        <w:widowControl w:val="0"/>
        <w:jc w:val="both"/>
        <w:rPr>
          <w:rFonts w:ascii="Arial" w:hAnsi="Arial" w:cs="Arial"/>
          <w:color w:val="000000"/>
          <w:sz w:val="22"/>
          <w:szCs w:val="22"/>
          <w:lang w:val="en-GB"/>
        </w:rPr>
      </w:pPr>
    </w:p>
    <w:p w14:paraId="6B853251" w14:textId="77777777" w:rsidR="00565DD0" w:rsidRPr="00565DD0" w:rsidRDefault="00565DD0" w:rsidP="00565DD0">
      <w:pPr>
        <w:widowControl w:val="0"/>
        <w:ind w:left="360"/>
        <w:jc w:val="both"/>
        <w:rPr>
          <w:rFonts w:ascii="Arial" w:hAnsi="Arial" w:cs="Arial"/>
          <w:color w:val="000000"/>
          <w:sz w:val="22"/>
          <w:szCs w:val="22"/>
          <w:lang w:val="en-GB"/>
        </w:rPr>
      </w:pPr>
      <w:r w:rsidRPr="00565DD0">
        <w:rPr>
          <w:rFonts w:ascii="Arial" w:hAnsi="Arial" w:cs="Arial"/>
          <w:color w:val="000000"/>
          <w:sz w:val="22"/>
          <w:szCs w:val="22"/>
          <w:lang w:val="en-GB"/>
        </w:rPr>
        <w:t>The condition must be complied with by the tenderer; where the tenderer applies together with the participating companies (a joint partner or a sub-contractor), the participating company (a joint partner or a sub-contractor) must also comply with this condition.</w:t>
      </w:r>
      <w:r w:rsidRPr="00565DD0">
        <w:rPr>
          <w:rFonts w:ascii="Arial" w:hAnsi="Arial" w:cs="Arial"/>
          <w:i/>
          <w:iCs/>
          <w:color w:val="BFBFBF"/>
          <w:sz w:val="22"/>
          <w:szCs w:val="22"/>
          <w:lang w:val="en-GB"/>
        </w:rPr>
        <w:t>)</w:t>
      </w:r>
    </w:p>
    <w:p w14:paraId="6FE82FCE" w14:textId="77777777" w:rsidR="00565DD0" w:rsidRPr="00565DD0" w:rsidRDefault="00565DD0" w:rsidP="00565DD0">
      <w:pPr>
        <w:widowControl w:val="0"/>
        <w:jc w:val="both"/>
        <w:rPr>
          <w:rFonts w:ascii="Arial" w:hAnsi="Arial" w:cs="Arial"/>
          <w:color w:val="000000"/>
          <w:sz w:val="22"/>
          <w:szCs w:val="22"/>
          <w:lang w:val="en-GB"/>
        </w:rPr>
      </w:pPr>
    </w:p>
    <w:p w14:paraId="397EDEB5" w14:textId="4AC62BB5" w:rsidR="00565DD0" w:rsidRPr="00565DD0" w:rsidRDefault="00565DD0" w:rsidP="00565DD0">
      <w:pPr>
        <w:tabs>
          <w:tab w:val="left" w:pos="0"/>
          <w:tab w:val="left" w:pos="0"/>
        </w:tabs>
        <w:ind w:left="360" w:hanging="360"/>
        <w:jc w:val="both"/>
        <w:rPr>
          <w:rFonts w:ascii="Arial" w:eastAsia="Arial" w:hAnsi="Arial" w:cs="Arial"/>
          <w:b/>
          <w:sz w:val="22"/>
          <w:szCs w:val="22"/>
          <w:lang w:val="en-GB"/>
        </w:rPr>
      </w:pPr>
      <w:r w:rsidRPr="00565DD0">
        <w:rPr>
          <w:rFonts w:ascii="Arial" w:eastAsia="Arial" w:hAnsi="Arial" w:cs="Arial"/>
          <w:sz w:val="22"/>
          <w:szCs w:val="22"/>
          <w:lang w:val="en-GB"/>
        </w:rPr>
        <w:tab/>
      </w:r>
      <w:r w:rsidR="003F155C" w:rsidRPr="00565DD0">
        <w:rPr>
          <w:rFonts w:ascii="Arial" w:eastAsia="Arial" w:hAnsi="Arial" w:cs="Arial"/>
          <w:sz w:val="22"/>
          <w:szCs w:val="22"/>
          <w:lang w:val="en-GB"/>
        </w:rPr>
        <w:t xml:space="preserve">EVIDENCE SUPPORTING INFORMATION PROVIDED </w:t>
      </w:r>
      <w:r w:rsidRPr="00565DD0">
        <w:rPr>
          <w:rFonts w:ascii="Arial" w:eastAsia="Arial" w:hAnsi="Arial" w:cs="Arial"/>
          <w:sz w:val="22"/>
          <w:szCs w:val="22"/>
          <w:lang w:val="en-GB"/>
        </w:rPr>
        <w:t>:</w:t>
      </w:r>
      <w:r w:rsidRPr="00565DD0">
        <w:rPr>
          <w:rFonts w:ascii="Arial" w:hAnsi="Arial" w:cs="Arial"/>
          <w:sz w:val="22"/>
          <w:szCs w:val="22"/>
          <w:lang w:val="en-GB"/>
        </w:rPr>
        <w:t xml:space="preserve"> </w:t>
      </w:r>
      <w:r w:rsidRPr="00565DD0">
        <w:rPr>
          <w:rFonts w:ascii="Arial" w:eastAsia="Arial" w:hAnsi="Arial" w:cs="Arial"/>
          <w:b/>
          <w:sz w:val="22"/>
          <w:szCs w:val="22"/>
          <w:lang w:val="en-GB"/>
        </w:rPr>
        <w:t>The filled in ESPD (in »Part IV: Selection criteria, Section A. Suitability«) for each economic operator listed in the tender for the operations it undertakes to perform under the concerned public procurement.</w:t>
      </w:r>
    </w:p>
    <w:p w14:paraId="53329CBF" w14:textId="77777777" w:rsidR="00565DD0" w:rsidRPr="00565DD0" w:rsidRDefault="00565DD0" w:rsidP="00565DD0">
      <w:pPr>
        <w:widowControl w:val="0"/>
        <w:jc w:val="both"/>
        <w:rPr>
          <w:rFonts w:ascii="Arial" w:hAnsi="Arial" w:cs="Arial"/>
          <w:color w:val="000000"/>
          <w:sz w:val="22"/>
          <w:szCs w:val="22"/>
          <w:lang w:val="en-GB"/>
        </w:rPr>
      </w:pPr>
    </w:p>
    <w:p w14:paraId="57B420CE" w14:textId="77777777" w:rsidR="00565DD0" w:rsidRPr="00565DD0" w:rsidRDefault="00565DD0" w:rsidP="00565DD0">
      <w:pPr>
        <w:numPr>
          <w:ilvl w:val="0"/>
          <w:numId w:val="6"/>
        </w:numPr>
        <w:jc w:val="both"/>
        <w:rPr>
          <w:rFonts w:ascii="Arial" w:hAnsi="Arial" w:cs="Arial"/>
          <w:b/>
          <w:bCs/>
          <w:sz w:val="22"/>
          <w:szCs w:val="22"/>
          <w:lang w:val="en-GB"/>
        </w:rPr>
      </w:pPr>
      <w:r w:rsidRPr="00565DD0">
        <w:rPr>
          <w:rFonts w:ascii="Arial" w:hAnsi="Arial" w:cs="Arial"/>
          <w:b/>
          <w:bCs/>
          <w:sz w:val="22"/>
          <w:szCs w:val="22"/>
          <w:lang w:val="en-GB"/>
        </w:rPr>
        <w:t>Economic and financial standing</w:t>
      </w:r>
    </w:p>
    <w:p w14:paraId="345B5B60" w14:textId="2B6EF3B6" w:rsidR="00565DD0" w:rsidRPr="00565DD0" w:rsidRDefault="00565DD0" w:rsidP="003F155C">
      <w:pPr>
        <w:ind w:left="360"/>
        <w:jc w:val="both"/>
        <w:rPr>
          <w:rFonts w:ascii="Arial" w:hAnsi="Arial" w:cs="Arial"/>
          <w:i/>
          <w:color w:val="BFBFBF"/>
          <w:sz w:val="22"/>
          <w:szCs w:val="22"/>
          <w:lang w:val="en-GB"/>
        </w:rPr>
      </w:pPr>
      <w:r w:rsidRPr="00565DD0">
        <w:rPr>
          <w:rFonts w:ascii="Arial" w:hAnsi="Arial" w:cs="Arial"/>
          <w:sz w:val="22"/>
          <w:szCs w:val="22"/>
          <w:lang w:val="en-GB"/>
        </w:rPr>
        <w:t>The tenderer must have adequate credit rating requested by the Contracting Authority as a condition to recognise economic and financial capacity for the execution of the public procurement. The adequate credit rating of the participating companies shall be established on the basis of the BASEL II system. The minimum credit rating requested: AJPES SB7, Moody’s Ba, S&amp;P BB, Fitch BB, BISNODE B. The Contracting Authority will also take into consideration a credit rating of other rating institutions made on the basis of the BASEL II system and having the score equivalent to those requested above.</w:t>
      </w:r>
    </w:p>
    <w:p w14:paraId="2FCD31DD" w14:textId="77777777" w:rsidR="00565DD0" w:rsidRPr="00565DD0" w:rsidRDefault="00565DD0" w:rsidP="00565DD0">
      <w:pPr>
        <w:ind w:left="720"/>
        <w:jc w:val="both"/>
        <w:rPr>
          <w:rFonts w:ascii="Arial" w:hAnsi="Arial" w:cs="Arial"/>
          <w:sz w:val="22"/>
          <w:szCs w:val="22"/>
          <w:lang w:val="en-GB"/>
        </w:rPr>
      </w:pPr>
    </w:p>
    <w:p w14:paraId="6DFEC9C4" w14:textId="0FA2FB4A" w:rsidR="00565DD0" w:rsidRPr="00565DD0" w:rsidRDefault="003F155C" w:rsidP="00565DD0">
      <w:pPr>
        <w:ind w:left="360"/>
        <w:jc w:val="both"/>
        <w:rPr>
          <w:rFonts w:ascii="Arial" w:hAnsi="Arial" w:cs="Arial"/>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bCs/>
          <w:i/>
          <w:iCs/>
          <w:sz w:val="22"/>
          <w:szCs w:val="22"/>
          <w:lang w:val="en-GB"/>
        </w:rPr>
        <w:t>The filled in ESPD (in »Part IV: Selection criteria, Section B. Economic and financial position«).</w:t>
      </w:r>
      <w:r w:rsidR="00565DD0" w:rsidRPr="00565DD0">
        <w:rPr>
          <w:rFonts w:ascii="Arial" w:hAnsi="Arial" w:cs="Arial"/>
          <w:sz w:val="22"/>
          <w:szCs w:val="22"/>
          <w:lang w:val="en-GB"/>
        </w:rPr>
        <w:t xml:space="preserve"> </w:t>
      </w:r>
    </w:p>
    <w:p w14:paraId="32539839" w14:textId="3B9DF0CD" w:rsidR="00565DD0" w:rsidRDefault="00565DD0" w:rsidP="00565DD0">
      <w:pPr>
        <w:ind w:left="360"/>
        <w:jc w:val="both"/>
        <w:rPr>
          <w:rFonts w:ascii="Arial" w:hAnsi="Arial" w:cs="Arial"/>
          <w:b/>
          <w:i/>
          <w:sz w:val="22"/>
          <w:szCs w:val="22"/>
          <w:lang w:val="en-GB"/>
        </w:rPr>
      </w:pPr>
      <w:r w:rsidRPr="00565DD0">
        <w:rPr>
          <w:rFonts w:ascii="Arial" w:hAnsi="Arial" w:cs="Arial"/>
          <w:b/>
          <w:i/>
          <w:sz w:val="22"/>
          <w:szCs w:val="22"/>
          <w:lang w:val="en-GB"/>
        </w:rPr>
        <w:t>In the case of a joint tender, the credit rating criterion must be complied with by the lead partner and all joint partners. No proof of credit rating shall be requested for the subcontractors.</w:t>
      </w:r>
      <w:r w:rsidR="008C686E">
        <w:rPr>
          <w:rFonts w:ascii="Arial" w:hAnsi="Arial" w:cs="Arial"/>
          <w:b/>
          <w:i/>
          <w:sz w:val="22"/>
          <w:szCs w:val="22"/>
          <w:lang w:val="en-GB"/>
        </w:rPr>
        <w:t xml:space="preserve"> </w:t>
      </w:r>
    </w:p>
    <w:p w14:paraId="6DE45CDE" w14:textId="77777777" w:rsidR="00F81A52" w:rsidRPr="00F81A52" w:rsidRDefault="00F81A52" w:rsidP="00F81A52">
      <w:pPr>
        <w:jc w:val="both"/>
        <w:rPr>
          <w:rFonts w:ascii="Arial" w:hAnsi="Arial" w:cs="Arial"/>
          <w:sz w:val="22"/>
          <w:szCs w:val="22"/>
          <w:lang w:val="en-GB"/>
        </w:rPr>
      </w:pPr>
    </w:p>
    <w:p w14:paraId="6CCBA310" w14:textId="77777777" w:rsidR="00F81A52" w:rsidRPr="00F81A52" w:rsidRDefault="00F81A52" w:rsidP="00F81A52">
      <w:pPr>
        <w:jc w:val="both"/>
        <w:rPr>
          <w:rFonts w:ascii="Arial" w:hAnsi="Arial" w:cs="Arial"/>
          <w:sz w:val="22"/>
          <w:szCs w:val="22"/>
          <w:lang w:val="en-GB"/>
        </w:rPr>
      </w:pPr>
      <w:r w:rsidRPr="00F81A52">
        <w:rPr>
          <w:rFonts w:ascii="Arial" w:hAnsi="Arial" w:cs="Arial"/>
          <w:sz w:val="22"/>
          <w:szCs w:val="22"/>
          <w:lang w:val="en-GB"/>
        </w:rPr>
        <w:t xml:space="preserve">The Contracting Authority will check the fulfilment of the creditworthiness condition for a tenderer established in the Republic of Slovenia in the relevant application. </w:t>
      </w:r>
    </w:p>
    <w:p w14:paraId="5B3B84BD" w14:textId="77777777" w:rsidR="00F81A52" w:rsidRPr="00F81A52" w:rsidRDefault="00F81A52" w:rsidP="00F81A52">
      <w:pPr>
        <w:jc w:val="both"/>
        <w:rPr>
          <w:rFonts w:ascii="Arial" w:hAnsi="Arial" w:cs="Arial"/>
          <w:sz w:val="22"/>
          <w:szCs w:val="22"/>
          <w:lang w:val="en-GB"/>
        </w:rPr>
      </w:pPr>
    </w:p>
    <w:p w14:paraId="7208F51A" w14:textId="0B6DAEBA" w:rsidR="00F81A52" w:rsidRDefault="00F81A52" w:rsidP="00F81A52">
      <w:pPr>
        <w:jc w:val="both"/>
        <w:rPr>
          <w:rFonts w:ascii="Arial" w:hAnsi="Arial" w:cs="Arial"/>
          <w:sz w:val="22"/>
          <w:szCs w:val="22"/>
          <w:lang w:val="en-GB"/>
        </w:rPr>
      </w:pPr>
      <w:r w:rsidRPr="00F81A52">
        <w:rPr>
          <w:rFonts w:ascii="Arial" w:hAnsi="Arial" w:cs="Arial"/>
          <w:sz w:val="22"/>
          <w:szCs w:val="22"/>
          <w:lang w:val="en-GB"/>
        </w:rPr>
        <w:t>An economic operator established outside the Republic of Slovenia is requested to provide evidence that the above condition is met or, if such evidence is not available in the country in which the economic operator is established, to comply with the instructions under the heading 'Economic operator established outside the Republic of Slovenia - RS' of this form.</w:t>
      </w:r>
    </w:p>
    <w:p w14:paraId="09D4D44A" w14:textId="77777777" w:rsidR="00F81A52" w:rsidRPr="00565DD0" w:rsidRDefault="00F81A52" w:rsidP="00F81A52">
      <w:pPr>
        <w:jc w:val="both"/>
        <w:rPr>
          <w:rFonts w:ascii="Arial" w:hAnsi="Arial" w:cs="Arial"/>
          <w:sz w:val="22"/>
          <w:szCs w:val="22"/>
          <w:lang w:val="en-GB"/>
        </w:rPr>
      </w:pPr>
    </w:p>
    <w:p w14:paraId="3D9746B3" w14:textId="77777777" w:rsidR="00565DD0" w:rsidRPr="00565DD0" w:rsidRDefault="00565DD0" w:rsidP="00565DD0">
      <w:pPr>
        <w:widowControl w:val="0"/>
        <w:numPr>
          <w:ilvl w:val="0"/>
          <w:numId w:val="4"/>
        </w:numPr>
        <w:rPr>
          <w:rFonts w:ascii="Arial" w:hAnsi="Arial" w:cs="Arial"/>
          <w:b/>
          <w:sz w:val="22"/>
          <w:szCs w:val="22"/>
          <w:lang w:val="en-GB"/>
        </w:rPr>
      </w:pPr>
      <w:bookmarkStart w:id="2" w:name="_Toc336851749"/>
      <w:bookmarkStart w:id="3" w:name="_Toc336851797"/>
      <w:bookmarkStart w:id="4" w:name="_Toc509692061"/>
      <w:r w:rsidRPr="00565DD0">
        <w:rPr>
          <w:rFonts w:ascii="Arial" w:hAnsi="Arial" w:cs="Arial"/>
          <w:b/>
          <w:sz w:val="22"/>
          <w:szCs w:val="22"/>
          <w:lang w:val="en-GB"/>
        </w:rPr>
        <w:t>OTHER CONDITIONS</w:t>
      </w:r>
    </w:p>
    <w:p w14:paraId="6F8027D4" w14:textId="77777777" w:rsidR="00565DD0" w:rsidRPr="00565DD0" w:rsidRDefault="00565DD0" w:rsidP="00565DD0">
      <w:pPr>
        <w:jc w:val="both"/>
        <w:rPr>
          <w:rFonts w:ascii="Arial" w:hAnsi="Arial" w:cs="Arial"/>
          <w:b/>
          <w:sz w:val="22"/>
          <w:szCs w:val="22"/>
          <w:lang w:val="en-GB"/>
        </w:rPr>
      </w:pPr>
    </w:p>
    <w:p w14:paraId="2284D1F3" w14:textId="1C1BCF92"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has not been convicted by final judgement for a minor offence under Article 22 of the Compulsory Commodities Act (</w:t>
      </w:r>
      <w:proofErr w:type="spellStart"/>
      <w:r w:rsidRPr="00565DD0">
        <w:rPr>
          <w:rFonts w:ascii="Arial" w:eastAsia="Calibri" w:hAnsi="Arial" w:cs="Arial"/>
          <w:i/>
          <w:iCs/>
          <w:sz w:val="22"/>
          <w:szCs w:val="22"/>
          <w:lang w:val="en-GB" w:eastAsia="en-US"/>
        </w:rPr>
        <w:t>Zakon</w:t>
      </w:r>
      <w:proofErr w:type="spellEnd"/>
      <w:r w:rsidRPr="00565DD0">
        <w:rPr>
          <w:rFonts w:ascii="Arial" w:eastAsia="Calibri" w:hAnsi="Arial" w:cs="Arial"/>
          <w:i/>
          <w:iCs/>
          <w:sz w:val="22"/>
          <w:szCs w:val="22"/>
          <w:lang w:val="en-GB" w:eastAsia="en-US"/>
        </w:rPr>
        <w:t xml:space="preserve"> o </w:t>
      </w:r>
      <w:proofErr w:type="spellStart"/>
      <w:r w:rsidRPr="00565DD0">
        <w:rPr>
          <w:rFonts w:ascii="Arial" w:eastAsia="Calibri" w:hAnsi="Arial" w:cs="Arial"/>
          <w:i/>
          <w:iCs/>
          <w:sz w:val="22"/>
          <w:szCs w:val="22"/>
          <w:lang w:val="en-GB" w:eastAsia="en-US"/>
        </w:rPr>
        <w:t>blagovnih</w:t>
      </w:r>
      <w:proofErr w:type="spellEnd"/>
      <w:r w:rsidRPr="00565DD0">
        <w:rPr>
          <w:rFonts w:ascii="Arial" w:eastAsia="Calibri" w:hAnsi="Arial" w:cs="Arial"/>
          <w:i/>
          <w:iCs/>
          <w:sz w:val="22"/>
          <w:szCs w:val="22"/>
          <w:lang w:val="en-GB" w:eastAsia="en-US"/>
        </w:rPr>
        <w:t xml:space="preserve"> </w:t>
      </w:r>
      <w:proofErr w:type="spellStart"/>
      <w:r w:rsidRPr="00565DD0">
        <w:rPr>
          <w:rFonts w:ascii="Arial" w:eastAsia="Calibri" w:hAnsi="Arial" w:cs="Arial"/>
          <w:i/>
          <w:iCs/>
          <w:sz w:val="22"/>
          <w:szCs w:val="22"/>
          <w:lang w:val="en-GB" w:eastAsia="en-US"/>
        </w:rPr>
        <w:t>rezervah</w:t>
      </w:r>
      <w:proofErr w:type="spellEnd"/>
      <w:r w:rsidRPr="00565DD0">
        <w:rPr>
          <w:rFonts w:ascii="Arial" w:eastAsia="Calibri" w:hAnsi="Arial" w:cs="Arial"/>
          <w:sz w:val="22"/>
          <w:szCs w:val="22"/>
          <w:lang w:val="en-GB" w:eastAsia="en-US"/>
        </w:rPr>
        <w:t>) (Official Gazette of the Republic of Slovenia, No. 96-2009 – UPB2 and 83/</w:t>
      </w:r>
      <w:r w:rsidR="003F155C">
        <w:rPr>
          <w:rFonts w:ascii="Arial" w:eastAsia="Calibri" w:hAnsi="Arial" w:cs="Arial"/>
          <w:sz w:val="22"/>
          <w:szCs w:val="22"/>
          <w:lang w:val="en-GB" w:eastAsia="en-US"/>
        </w:rPr>
        <w:t>2012</w:t>
      </w:r>
      <w:r w:rsidRPr="00565DD0">
        <w:rPr>
          <w:rFonts w:ascii="Arial" w:eastAsia="Calibri" w:hAnsi="Arial" w:cs="Arial"/>
          <w:sz w:val="22"/>
          <w:szCs w:val="22"/>
          <w:lang w:val="en-GB" w:eastAsia="en-US"/>
        </w:rPr>
        <w:t>).</w:t>
      </w:r>
    </w:p>
    <w:p w14:paraId="5C771A56"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603A44E2" w14:textId="6DE881CD" w:rsidR="00565DD0" w:rsidRDefault="003F155C" w:rsidP="00565DD0">
      <w:pPr>
        <w:tabs>
          <w:tab w:val="left" w:pos="142"/>
        </w:tabs>
        <w:ind w:left="360"/>
        <w:contextualSpacing/>
        <w:jc w:val="both"/>
        <w:rPr>
          <w:rFonts w:ascii="Arial" w:eastAsia="Calibri" w:hAnsi="Arial" w:cs="Arial"/>
          <w:b/>
          <w:i/>
          <w:color w:val="BFBFBF"/>
          <w:sz w:val="22"/>
          <w:szCs w:val="22"/>
          <w:lang w:val="en-GB" w:eastAsia="en-US"/>
        </w:rPr>
      </w:pPr>
      <w:r w:rsidRPr="00565DD0">
        <w:rPr>
          <w:rFonts w:ascii="Arial" w:eastAsia="Calibri" w:hAnsi="Arial" w:cs="Arial"/>
          <w:sz w:val="22"/>
          <w:szCs w:val="22"/>
          <w:lang w:val="en-GB" w:eastAsia="en-US"/>
        </w:rPr>
        <w:t>EVIDENCE SUPPORTING INFORMATION PROVIDED :</w:t>
      </w:r>
      <w:r w:rsidR="00565DD0" w:rsidRPr="00565DD0">
        <w:rPr>
          <w:rFonts w:ascii="Arial" w:eastAsia="Calibri" w:hAnsi="Arial" w:cs="Arial"/>
          <w:sz w:val="22"/>
          <w:szCs w:val="22"/>
          <w:lang w:val="en-GB" w:eastAsia="en-US"/>
        </w:rPr>
        <w:t xml:space="preserve"> </w:t>
      </w:r>
      <w:r w:rsidR="00FE436C" w:rsidRPr="00FE436C">
        <w:rPr>
          <w:rFonts w:ascii="Arial" w:eastAsia="Arial" w:hAnsi="Arial" w:cs="Arial"/>
          <w:b/>
          <w:sz w:val="22"/>
          <w:szCs w:val="22"/>
          <w:lang w:val="en-GB"/>
        </w:rPr>
        <w:t>Form OBR - 2.12 and OBR - 2.12a</w:t>
      </w:r>
      <w:r w:rsidR="00565DD0" w:rsidRPr="00565DD0">
        <w:rPr>
          <w:rFonts w:ascii="Arial" w:eastAsia="Calibri" w:hAnsi="Arial" w:cs="Arial"/>
          <w:b/>
          <w:i/>
          <w:sz w:val="22"/>
          <w:szCs w:val="22"/>
          <w:lang w:val="en-GB" w:eastAsia="en-US"/>
        </w:rPr>
        <w:t>.</w:t>
      </w:r>
    </w:p>
    <w:p w14:paraId="513F08A8" w14:textId="77777777" w:rsidR="003F155C" w:rsidRPr="00565DD0" w:rsidRDefault="003F155C" w:rsidP="00565DD0">
      <w:pPr>
        <w:tabs>
          <w:tab w:val="left" w:pos="142"/>
        </w:tabs>
        <w:ind w:left="360"/>
        <w:contextualSpacing/>
        <w:jc w:val="both"/>
        <w:rPr>
          <w:rFonts w:ascii="Arial" w:eastAsia="Calibri" w:hAnsi="Arial" w:cs="Arial"/>
          <w:color w:val="BFBFBF"/>
          <w:sz w:val="22"/>
          <w:szCs w:val="22"/>
          <w:lang w:val="en-GB" w:eastAsia="en-US"/>
        </w:rPr>
      </w:pPr>
    </w:p>
    <w:p w14:paraId="367184AB" w14:textId="77777777"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The tenderer does not have any outstanding overdue obligations vis-a-vi the Contracting Authority for more than thirty days (the second paragraph of Article 18 of the Commodity </w:t>
      </w:r>
      <w:r w:rsidRPr="00565DD0">
        <w:rPr>
          <w:rFonts w:ascii="Arial" w:eastAsia="Calibri" w:hAnsi="Arial" w:cs="Arial"/>
          <w:sz w:val="22"/>
          <w:szCs w:val="22"/>
          <w:lang w:val="en-GB" w:eastAsia="en-US"/>
        </w:rPr>
        <w:lastRenderedPageBreak/>
        <w:t>Reserves Act, Official Gazette of the Republic of Slovenia, Nos. 96-2009 – UPB2 and 83/2012).</w:t>
      </w:r>
    </w:p>
    <w:p w14:paraId="3BFB638C"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3626BA04" w14:textId="2784F238" w:rsidR="00565DD0" w:rsidRPr="00565DD0" w:rsidRDefault="003F155C" w:rsidP="00565DD0">
      <w:pPr>
        <w:tabs>
          <w:tab w:val="left" w:pos="142"/>
        </w:tabs>
        <w:ind w:left="360"/>
        <w:contextualSpacing/>
        <w:jc w:val="both"/>
        <w:rPr>
          <w:rFonts w:ascii="Arial" w:eastAsia="Calibri" w:hAnsi="Arial" w:cs="Arial"/>
          <w:color w:val="BFBFBF"/>
          <w:sz w:val="22"/>
          <w:szCs w:val="22"/>
          <w:lang w:val="en-GB" w:eastAsia="en-US"/>
        </w:rPr>
      </w:pPr>
      <w:r w:rsidRPr="00565DD0">
        <w:rPr>
          <w:rFonts w:ascii="Arial" w:eastAsia="Calibri" w:hAnsi="Arial" w:cs="Arial"/>
          <w:sz w:val="22"/>
          <w:szCs w:val="22"/>
          <w:lang w:val="en-GB" w:eastAsia="en-US"/>
        </w:rPr>
        <w:t xml:space="preserve">EVIDENCE SUPPORTING INFORMATION PROVIDED: </w:t>
      </w:r>
      <w:r w:rsidR="00FE436C" w:rsidRPr="00FE436C">
        <w:rPr>
          <w:rFonts w:ascii="Arial" w:eastAsia="Arial" w:hAnsi="Arial" w:cs="Arial"/>
          <w:b/>
          <w:sz w:val="22"/>
          <w:szCs w:val="22"/>
          <w:lang w:val="en-GB"/>
        </w:rPr>
        <w:t>Form OBR - 2.12 and OBR - 2.12a</w:t>
      </w:r>
      <w:r w:rsidR="00565DD0" w:rsidRPr="00565DD0">
        <w:rPr>
          <w:rFonts w:ascii="Arial" w:eastAsia="Calibri" w:hAnsi="Arial" w:cs="Arial"/>
          <w:sz w:val="22"/>
          <w:szCs w:val="22"/>
          <w:lang w:val="en-GB" w:eastAsia="en-US"/>
        </w:rPr>
        <w:t xml:space="preserve"> </w:t>
      </w:r>
    </w:p>
    <w:p w14:paraId="06BB0239" w14:textId="77777777" w:rsidR="00565DD0" w:rsidRPr="00565DD0" w:rsidRDefault="00565DD0" w:rsidP="00565DD0">
      <w:pPr>
        <w:tabs>
          <w:tab w:val="left" w:pos="142"/>
        </w:tabs>
        <w:ind w:left="426" w:hanging="284"/>
        <w:jc w:val="both"/>
        <w:rPr>
          <w:rFonts w:ascii="Arial" w:hAnsi="Arial" w:cs="Arial"/>
          <w:sz w:val="22"/>
          <w:szCs w:val="22"/>
          <w:lang w:val="en-GB" w:eastAsia="en-US"/>
        </w:rPr>
      </w:pPr>
    </w:p>
    <w:p w14:paraId="4F510538" w14:textId="77777777"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is not on the list of economic operators set out in Article 35 of the Integrity and Prevention of Corruption Act (</w:t>
      </w:r>
      <w:proofErr w:type="spellStart"/>
      <w:r w:rsidRPr="00565DD0">
        <w:rPr>
          <w:rFonts w:ascii="Arial" w:eastAsia="Calibri" w:hAnsi="Arial" w:cs="Arial"/>
          <w:i/>
          <w:iCs/>
          <w:sz w:val="22"/>
          <w:szCs w:val="22"/>
          <w:lang w:val="en-GB" w:eastAsia="en-US"/>
        </w:rPr>
        <w:t>Zakon</w:t>
      </w:r>
      <w:proofErr w:type="spellEnd"/>
      <w:r w:rsidRPr="00565DD0">
        <w:rPr>
          <w:rFonts w:ascii="Arial" w:eastAsia="Calibri" w:hAnsi="Arial" w:cs="Arial"/>
          <w:i/>
          <w:iCs/>
          <w:sz w:val="22"/>
          <w:szCs w:val="22"/>
          <w:lang w:val="en-GB" w:eastAsia="en-US"/>
        </w:rPr>
        <w:t xml:space="preserve"> o </w:t>
      </w:r>
      <w:proofErr w:type="spellStart"/>
      <w:r w:rsidRPr="00565DD0">
        <w:rPr>
          <w:rFonts w:ascii="Arial" w:eastAsia="Calibri" w:hAnsi="Arial" w:cs="Arial"/>
          <w:i/>
          <w:iCs/>
          <w:sz w:val="22"/>
          <w:szCs w:val="22"/>
          <w:lang w:val="en-GB" w:eastAsia="en-US"/>
        </w:rPr>
        <w:t>integriteti</w:t>
      </w:r>
      <w:proofErr w:type="spellEnd"/>
      <w:r w:rsidRPr="00565DD0">
        <w:rPr>
          <w:rFonts w:ascii="Arial" w:eastAsia="Calibri" w:hAnsi="Arial" w:cs="Arial"/>
          <w:i/>
          <w:iCs/>
          <w:sz w:val="22"/>
          <w:szCs w:val="22"/>
          <w:lang w:val="en-GB" w:eastAsia="en-US"/>
        </w:rPr>
        <w:t xml:space="preserve"> in </w:t>
      </w:r>
      <w:proofErr w:type="spellStart"/>
      <w:r w:rsidRPr="00565DD0">
        <w:rPr>
          <w:rFonts w:ascii="Arial" w:eastAsia="Calibri" w:hAnsi="Arial" w:cs="Arial"/>
          <w:i/>
          <w:iCs/>
          <w:sz w:val="22"/>
          <w:szCs w:val="22"/>
          <w:lang w:val="en-GB" w:eastAsia="en-US"/>
        </w:rPr>
        <w:t>preprečevanju</w:t>
      </w:r>
      <w:proofErr w:type="spellEnd"/>
      <w:r w:rsidRPr="00565DD0">
        <w:rPr>
          <w:rFonts w:ascii="Arial" w:eastAsia="Calibri" w:hAnsi="Arial" w:cs="Arial"/>
          <w:i/>
          <w:iCs/>
          <w:sz w:val="22"/>
          <w:szCs w:val="22"/>
          <w:lang w:val="en-GB" w:eastAsia="en-US"/>
        </w:rPr>
        <w:t xml:space="preserve"> </w:t>
      </w:r>
      <w:proofErr w:type="spellStart"/>
      <w:r w:rsidRPr="00565DD0">
        <w:rPr>
          <w:rFonts w:ascii="Arial" w:eastAsia="Calibri" w:hAnsi="Arial" w:cs="Arial"/>
          <w:i/>
          <w:iCs/>
          <w:sz w:val="22"/>
          <w:szCs w:val="22"/>
          <w:lang w:val="en-GB" w:eastAsia="en-US"/>
        </w:rPr>
        <w:t>korupcije</w:t>
      </w:r>
      <w:proofErr w:type="spellEnd"/>
      <w:r w:rsidRPr="00565DD0">
        <w:rPr>
          <w:rFonts w:ascii="Arial" w:eastAsia="Calibri" w:hAnsi="Arial" w:cs="Arial"/>
          <w:sz w:val="22"/>
          <w:szCs w:val="22"/>
          <w:lang w:val="en-GB" w:eastAsia="en-US"/>
        </w:rPr>
        <w:t>) (Official Gazette of the Republic of Slovenia, No. 69/11-UPB2 and 158/20) and is not subject to the prohibition of operation with the Contracting Authority referred to in the aforementioned Article.</w:t>
      </w:r>
    </w:p>
    <w:p w14:paraId="72421E3E"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6D8F15C0" w14:textId="52F79CAC" w:rsidR="00565DD0" w:rsidRPr="00565DD0" w:rsidRDefault="003F155C" w:rsidP="00565DD0">
      <w:pPr>
        <w:tabs>
          <w:tab w:val="left" w:pos="142"/>
        </w:tabs>
        <w:ind w:left="360"/>
        <w:contextualSpacing/>
        <w:jc w:val="both"/>
        <w:rPr>
          <w:rFonts w:ascii="Arial" w:eastAsia="Calibri" w:hAnsi="Arial" w:cs="Arial"/>
          <w:b/>
          <w:bCs/>
          <w:i/>
          <w:iCs/>
          <w:sz w:val="22"/>
          <w:szCs w:val="22"/>
          <w:lang w:val="en-GB" w:eastAsia="en-US"/>
        </w:rPr>
      </w:pPr>
      <w:r w:rsidRPr="00565DD0">
        <w:rPr>
          <w:rFonts w:ascii="Arial" w:eastAsia="Calibri" w:hAnsi="Arial" w:cs="Arial"/>
          <w:sz w:val="22"/>
          <w:szCs w:val="22"/>
          <w:lang w:val="en-GB" w:eastAsia="en-US"/>
        </w:rPr>
        <w:t>EVIDENCE SUPPORTING INFORMATION PROVIDED</w:t>
      </w:r>
      <w:r w:rsidR="00565DD0" w:rsidRPr="00565DD0">
        <w:rPr>
          <w:rFonts w:ascii="Arial" w:eastAsia="Calibri" w:hAnsi="Arial" w:cs="Arial"/>
          <w:sz w:val="22"/>
          <w:szCs w:val="22"/>
          <w:lang w:val="en-GB" w:eastAsia="en-US"/>
        </w:rPr>
        <w:t xml:space="preserve">: </w:t>
      </w:r>
      <w:r w:rsidR="00FE436C" w:rsidRPr="00FE436C">
        <w:rPr>
          <w:rFonts w:ascii="Arial" w:eastAsia="Arial" w:hAnsi="Arial" w:cs="Arial"/>
          <w:b/>
          <w:sz w:val="22"/>
          <w:szCs w:val="22"/>
          <w:lang w:val="en-GB"/>
        </w:rPr>
        <w:t>Form OBR - 2.12 and OBR - 2.12a</w:t>
      </w:r>
    </w:p>
    <w:p w14:paraId="25424FE0" w14:textId="77777777" w:rsidR="00565DD0" w:rsidRPr="00565DD0" w:rsidRDefault="00565DD0" w:rsidP="00565DD0">
      <w:pPr>
        <w:widowControl w:val="0"/>
        <w:rPr>
          <w:rFonts w:ascii="Arial" w:hAnsi="Arial" w:cs="Arial"/>
          <w:b/>
          <w:sz w:val="22"/>
          <w:szCs w:val="22"/>
          <w:lang w:val="en-GB"/>
        </w:rPr>
      </w:pPr>
    </w:p>
    <w:p w14:paraId="7BFF1837" w14:textId="77777777" w:rsidR="00565DD0" w:rsidRPr="00565DD0" w:rsidRDefault="00565DD0" w:rsidP="00565DD0">
      <w:pPr>
        <w:widowControl w:val="0"/>
        <w:jc w:val="both"/>
        <w:rPr>
          <w:rFonts w:ascii="Arial" w:hAnsi="Arial" w:cs="Arial"/>
          <w:b/>
          <w:sz w:val="22"/>
          <w:szCs w:val="22"/>
          <w:lang w:val="it-IT"/>
        </w:rPr>
      </w:pPr>
      <w:r w:rsidRPr="00565DD0">
        <w:rPr>
          <w:rFonts w:ascii="Arial" w:hAnsi="Arial" w:cs="Arial"/>
          <w:b/>
          <w:sz w:val="22"/>
          <w:szCs w:val="22"/>
          <w:lang w:val="it-IT"/>
        </w:rPr>
        <w:t xml:space="preserve">EUROPEAN SINGLE PROCUREMENT DOCUMENT </w:t>
      </w:r>
      <w:bookmarkEnd w:id="2"/>
      <w:bookmarkEnd w:id="3"/>
      <w:r w:rsidRPr="00565DD0">
        <w:rPr>
          <w:rFonts w:ascii="Arial" w:hAnsi="Arial" w:cs="Arial"/>
          <w:b/>
          <w:sz w:val="22"/>
          <w:szCs w:val="22"/>
          <w:lang w:val="it-IT"/>
        </w:rPr>
        <w:t xml:space="preserve">(ESPD) </w:t>
      </w:r>
      <w:bookmarkEnd w:id="4"/>
    </w:p>
    <w:p w14:paraId="42D8F8BB" w14:textId="2556E4A7" w:rsidR="00FE436C" w:rsidRPr="00FE436C" w:rsidRDefault="00FE436C" w:rsidP="00FE436C">
      <w:pPr>
        <w:jc w:val="both"/>
        <w:rPr>
          <w:rFonts w:ascii="Arial" w:hAnsi="Arial" w:cs="Arial"/>
          <w:sz w:val="22"/>
          <w:szCs w:val="22"/>
          <w:lang w:val="en-GB"/>
        </w:rPr>
      </w:pPr>
      <w:r w:rsidRPr="00FE436C">
        <w:rPr>
          <w:rFonts w:ascii="Arial" w:hAnsi="Arial" w:cs="Arial"/>
          <w:sz w:val="22"/>
          <w:szCs w:val="22"/>
          <w:lang w:val="en-GB"/>
        </w:rPr>
        <w:t xml:space="preserve">The </w:t>
      </w:r>
      <w:proofErr w:type="spellStart"/>
      <w:r w:rsidRPr="00FE436C">
        <w:rPr>
          <w:rFonts w:ascii="Arial" w:hAnsi="Arial" w:cs="Arial"/>
          <w:sz w:val="22"/>
          <w:szCs w:val="22"/>
          <w:lang w:val="en-GB"/>
        </w:rPr>
        <w:t>eESDP</w:t>
      </w:r>
      <w:proofErr w:type="spellEnd"/>
      <w:r w:rsidRPr="00FE436C">
        <w:rPr>
          <w:rFonts w:ascii="Arial" w:hAnsi="Arial" w:cs="Arial"/>
          <w:sz w:val="22"/>
          <w:szCs w:val="22"/>
          <w:lang w:val="en-GB"/>
        </w:rPr>
        <w:t xml:space="preserve"> application, which provides a free electronic ESPD service, is available online at </w:t>
      </w:r>
      <w:hyperlink r:id="rId11" w:history="1">
        <w:r w:rsidRPr="0018373D">
          <w:rPr>
            <w:rStyle w:val="Hiperpovezava"/>
            <w:rFonts w:ascii="Arial" w:hAnsi="Arial" w:cs="Arial"/>
            <w:sz w:val="22"/>
            <w:szCs w:val="22"/>
            <w:lang w:val="en-GB"/>
          </w:rPr>
          <w:t>https://ejn.gov.si/espd</w:t>
        </w:r>
      </w:hyperlink>
      <w:r w:rsidRPr="00FE436C">
        <w:rPr>
          <w:rFonts w:ascii="Arial" w:hAnsi="Arial" w:cs="Arial"/>
          <w:sz w:val="22"/>
          <w:szCs w:val="22"/>
          <w:lang w:val="en-GB"/>
        </w:rPr>
        <w:t>.</w:t>
      </w:r>
      <w:r>
        <w:rPr>
          <w:rFonts w:ascii="Arial" w:hAnsi="Arial" w:cs="Arial"/>
          <w:sz w:val="22"/>
          <w:szCs w:val="22"/>
          <w:lang w:val="en-GB"/>
        </w:rPr>
        <w:t xml:space="preserve"> </w:t>
      </w:r>
      <w:r w:rsidRPr="00FE436C">
        <w:rPr>
          <w:rFonts w:ascii="Arial" w:hAnsi="Arial" w:cs="Arial"/>
          <w:sz w:val="22"/>
          <w:szCs w:val="22"/>
          <w:lang w:val="en-GB"/>
        </w:rPr>
        <w:t>In this application, the economic operator shall import the ESPD prepared by the contracting authority or one of its pre-completed ESPDs, fill it in with its basic business data and information on the way in which the tender is to be submitted (stand-alone tender, tender with reference to the capacities of other economic operators, tender with subcontractors, tender for one, several or all lots), and shall specify the required conditions for participation and the grounds for exclusion to be applied. The economic operator may also agree, by means of the ESPD, to have its status checked in a particular official register.</w:t>
      </w:r>
    </w:p>
    <w:p w14:paraId="18CAEB1D" w14:textId="77777777" w:rsidR="00FE436C" w:rsidRPr="00FE436C" w:rsidRDefault="00FE436C" w:rsidP="00FE436C">
      <w:pPr>
        <w:jc w:val="both"/>
        <w:rPr>
          <w:rFonts w:ascii="Arial" w:hAnsi="Arial" w:cs="Arial"/>
          <w:sz w:val="22"/>
          <w:szCs w:val="22"/>
          <w:lang w:val="en-GB"/>
        </w:rPr>
      </w:pPr>
    </w:p>
    <w:p w14:paraId="3BAA6E75" w14:textId="77777777" w:rsidR="00FE436C" w:rsidRPr="00FE436C" w:rsidRDefault="00FE436C" w:rsidP="00FE436C">
      <w:pPr>
        <w:jc w:val="both"/>
        <w:rPr>
          <w:rFonts w:ascii="Arial" w:hAnsi="Arial" w:cs="Arial"/>
          <w:sz w:val="22"/>
          <w:szCs w:val="22"/>
          <w:lang w:val="en-GB"/>
        </w:rPr>
      </w:pPr>
      <w:r w:rsidRPr="00FE436C">
        <w:rPr>
          <w:rFonts w:ascii="Arial" w:hAnsi="Arial" w:cs="Arial"/>
          <w:sz w:val="22"/>
          <w:szCs w:val="22"/>
          <w:lang w:val="en-GB"/>
        </w:rPr>
        <w:t>The ESPD constitutes a self-declaration and is used as preliminary evidence that the economic operator fulfils the required conditions for participation laid down in Article 76 of the PPL-3 and that it is not subject to any of the grounds for exclusion laid down in Article 75 of the PPL-3, while at the same time providing the information necessary and required by the contracting authority for the purpose of verifying the economic operator's qualifications.</w:t>
      </w:r>
    </w:p>
    <w:p w14:paraId="145C5DD1" w14:textId="77777777" w:rsidR="00FE436C" w:rsidRPr="00FE436C" w:rsidRDefault="00FE436C" w:rsidP="00FE436C">
      <w:pPr>
        <w:jc w:val="both"/>
        <w:rPr>
          <w:rFonts w:ascii="Arial" w:hAnsi="Arial" w:cs="Arial"/>
          <w:sz w:val="22"/>
          <w:szCs w:val="22"/>
          <w:lang w:val="en-GB"/>
        </w:rPr>
      </w:pPr>
    </w:p>
    <w:p w14:paraId="3687D033" w14:textId="77777777" w:rsidR="00FE436C" w:rsidRPr="00FE436C" w:rsidRDefault="00FE436C" w:rsidP="00FE436C">
      <w:pPr>
        <w:jc w:val="both"/>
        <w:rPr>
          <w:rFonts w:ascii="Arial" w:hAnsi="Arial" w:cs="Arial"/>
          <w:sz w:val="22"/>
          <w:szCs w:val="22"/>
          <w:lang w:val="en-GB"/>
        </w:rPr>
      </w:pPr>
      <w:r w:rsidRPr="00FE436C">
        <w:rPr>
          <w:rFonts w:ascii="Arial" w:hAnsi="Arial" w:cs="Arial"/>
          <w:sz w:val="22"/>
          <w:szCs w:val="22"/>
          <w:lang w:val="en-GB"/>
        </w:rPr>
        <w:t xml:space="preserve">The completed ESPD must be attached to the application or tender, as the case may be. In the case of a joint tender, it must be submitted by all partners in the group, each partner completing its own ESPD. In addition to their ESPD, the candidate/tenderer shall submit to the contracting authority the ESPDs they have completed: </w:t>
      </w:r>
    </w:p>
    <w:p w14:paraId="134B13FD" w14:textId="77777777" w:rsidR="00FE436C" w:rsidRPr="00FE436C" w:rsidRDefault="00FE436C" w:rsidP="00FE436C">
      <w:pPr>
        <w:jc w:val="both"/>
        <w:rPr>
          <w:rFonts w:ascii="Arial" w:hAnsi="Arial" w:cs="Arial"/>
          <w:sz w:val="22"/>
          <w:szCs w:val="22"/>
          <w:lang w:val="en-GB"/>
        </w:rPr>
      </w:pPr>
      <w:r w:rsidRPr="00FE436C">
        <w:rPr>
          <w:rFonts w:ascii="Arial" w:hAnsi="Arial" w:cs="Arial"/>
          <w:sz w:val="22"/>
          <w:szCs w:val="22"/>
          <w:lang w:val="en-GB"/>
        </w:rPr>
        <w:t>- the entities whose capacities the candidate or tenderer intends to use in accordance with Article 81 of the PPA-3. These are those entities whose capacities are relied upon by the candidate or tenderer to demonstrate that it fulfils the conditions for participation; and</w:t>
      </w:r>
    </w:p>
    <w:p w14:paraId="424A941F" w14:textId="77777777" w:rsidR="00FE436C" w:rsidRPr="00FE436C" w:rsidRDefault="00FE436C" w:rsidP="00FE436C">
      <w:pPr>
        <w:jc w:val="both"/>
        <w:rPr>
          <w:rFonts w:ascii="Arial" w:hAnsi="Arial" w:cs="Arial"/>
          <w:sz w:val="22"/>
          <w:szCs w:val="22"/>
          <w:lang w:val="en-GB"/>
        </w:rPr>
      </w:pPr>
      <w:r w:rsidRPr="00FE436C">
        <w:rPr>
          <w:rFonts w:ascii="Arial" w:hAnsi="Arial" w:cs="Arial"/>
          <w:sz w:val="22"/>
          <w:szCs w:val="22"/>
          <w:lang w:val="en-GB"/>
        </w:rPr>
        <w:t>- subcontractors, whether nominated by the candidate or tenderer in the tender or proposed for inclusion in the performance of the public contract after the award of the contract. In the latter case, the successful tenderer must submit the ESPD of the subcontractor at the time of nomination.</w:t>
      </w:r>
    </w:p>
    <w:p w14:paraId="4221407A" w14:textId="77777777" w:rsidR="00FE436C" w:rsidRPr="00FE436C" w:rsidRDefault="00FE436C" w:rsidP="00FE436C">
      <w:pPr>
        <w:jc w:val="both"/>
        <w:rPr>
          <w:rFonts w:ascii="Arial" w:hAnsi="Arial" w:cs="Arial"/>
          <w:sz w:val="22"/>
          <w:szCs w:val="22"/>
          <w:lang w:val="en-GB"/>
        </w:rPr>
      </w:pPr>
    </w:p>
    <w:p w14:paraId="10B372A6" w14:textId="77777777" w:rsidR="00FE436C" w:rsidRPr="00FE436C" w:rsidRDefault="00FE436C" w:rsidP="00FE436C">
      <w:pPr>
        <w:jc w:val="both"/>
        <w:rPr>
          <w:rFonts w:ascii="Arial" w:hAnsi="Arial" w:cs="Arial"/>
          <w:sz w:val="22"/>
          <w:szCs w:val="22"/>
          <w:lang w:val="en-GB"/>
        </w:rPr>
      </w:pPr>
      <w:r w:rsidRPr="00FE436C">
        <w:rPr>
          <w:rFonts w:ascii="Arial" w:hAnsi="Arial" w:cs="Arial"/>
          <w:sz w:val="22"/>
          <w:szCs w:val="22"/>
          <w:lang w:val="en-GB"/>
        </w:rPr>
        <w:t>The economic operator must complete the ESPD carefully and provide truthful information, failing which it shall be deemed to have made a false declaration, which is an offence under Article 112(1)(5) and (1)(2) of the Law on public procurement, respectively, which may be sanctioned by a fine and exclusion from public procurement procedures for a maximum period of three and five years, respectively. 3.2.2005 Article 112(1) and (2) of the Law on public procurement, respectively.</w:t>
      </w:r>
    </w:p>
    <w:p w14:paraId="4F41F41D" w14:textId="77777777" w:rsidR="00FE436C" w:rsidRPr="00FE436C" w:rsidRDefault="00FE436C" w:rsidP="00FE436C">
      <w:pPr>
        <w:jc w:val="both"/>
        <w:rPr>
          <w:rFonts w:ascii="Arial" w:hAnsi="Arial" w:cs="Arial"/>
          <w:sz w:val="22"/>
          <w:szCs w:val="22"/>
          <w:lang w:val="en-GB"/>
        </w:rPr>
      </w:pPr>
    </w:p>
    <w:p w14:paraId="49AD3158" w14:textId="06B709AA" w:rsidR="00565DD0" w:rsidRPr="00565DD0" w:rsidRDefault="00FE436C" w:rsidP="00FE436C">
      <w:pPr>
        <w:jc w:val="both"/>
        <w:rPr>
          <w:rFonts w:ascii="Arial" w:hAnsi="Arial" w:cs="Arial"/>
          <w:sz w:val="22"/>
          <w:szCs w:val="22"/>
          <w:lang w:val="en-GB"/>
        </w:rPr>
      </w:pPr>
      <w:r w:rsidRPr="00FE436C">
        <w:rPr>
          <w:rFonts w:ascii="Arial" w:hAnsi="Arial" w:cs="Arial"/>
          <w:sz w:val="22"/>
          <w:szCs w:val="22"/>
          <w:lang w:val="en-GB"/>
        </w:rPr>
        <w:t xml:space="preserve">The instructions for the use of the ESPD are also available on the website </w:t>
      </w:r>
      <w:hyperlink r:id="rId12" w:history="1">
        <w:r w:rsidRPr="0018373D">
          <w:rPr>
            <w:rStyle w:val="Hiperpovezava"/>
            <w:rFonts w:ascii="Arial" w:hAnsi="Arial" w:cs="Arial"/>
            <w:sz w:val="22"/>
            <w:szCs w:val="22"/>
            <w:lang w:val="en-GB"/>
          </w:rPr>
          <w:t>https://ejn.gov.si/sistem/usmeritve-in-navodila/navodila-in-obrazci.html</w:t>
        </w:r>
      </w:hyperlink>
      <w:r w:rsidRPr="00FE436C">
        <w:rPr>
          <w:rFonts w:ascii="Arial" w:hAnsi="Arial" w:cs="Arial"/>
          <w:sz w:val="22"/>
          <w:szCs w:val="22"/>
          <w:lang w:val="en-GB"/>
        </w:rPr>
        <w:t>.</w:t>
      </w:r>
      <w:r>
        <w:rPr>
          <w:rFonts w:ascii="Arial" w:hAnsi="Arial" w:cs="Arial"/>
          <w:sz w:val="22"/>
          <w:szCs w:val="22"/>
          <w:lang w:val="en-GB"/>
        </w:rPr>
        <w:t xml:space="preserve"> </w:t>
      </w:r>
    </w:p>
    <w:p w14:paraId="51D28E7D" w14:textId="07BA05C4" w:rsidR="003F155C" w:rsidRDefault="003F155C" w:rsidP="00565DD0">
      <w:pPr>
        <w:rPr>
          <w:rFonts w:ascii="Arial" w:hAnsi="Arial" w:cs="Arial"/>
          <w:sz w:val="22"/>
          <w:szCs w:val="22"/>
        </w:rPr>
      </w:pPr>
    </w:p>
    <w:p w14:paraId="3E4FCFA3" w14:textId="77777777" w:rsidR="003F155C" w:rsidRPr="003F155C" w:rsidRDefault="003F155C" w:rsidP="003F155C">
      <w:pPr>
        <w:jc w:val="both"/>
        <w:rPr>
          <w:rFonts w:ascii="Arial" w:hAnsi="Arial" w:cs="Arial"/>
          <w:b/>
          <w:sz w:val="22"/>
          <w:szCs w:val="22"/>
          <w:lang w:val="en-GB"/>
        </w:rPr>
      </w:pPr>
      <w:r w:rsidRPr="003F155C">
        <w:rPr>
          <w:rFonts w:ascii="Arial" w:hAnsi="Arial" w:cs="Arial"/>
          <w:b/>
          <w:sz w:val="22"/>
          <w:szCs w:val="22"/>
          <w:lang w:val="en-GB"/>
        </w:rPr>
        <w:t>The English version of the ESPD is for informational purposes only. The tenderer must complete and sign the Slovene version of the ESPD.</w:t>
      </w:r>
      <w:bookmarkStart w:id="5" w:name="_GoBack"/>
      <w:bookmarkEnd w:id="5"/>
    </w:p>
    <w:sectPr w:rsidR="003F155C" w:rsidRPr="003F155C" w:rsidSect="00EE6ED9">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8E83" w14:textId="77777777" w:rsidR="008317DD" w:rsidRDefault="008317DD">
      <w:r>
        <w:separator/>
      </w:r>
    </w:p>
  </w:endnote>
  <w:endnote w:type="continuationSeparator" w:id="0">
    <w:p w14:paraId="12E946CB" w14:textId="77777777" w:rsidR="008317DD" w:rsidRDefault="0083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74DFD117"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3F155C">
      <w:rPr>
        <w:rStyle w:val="tevilkastrani"/>
        <w:rFonts w:ascii="Arial" w:hAnsi="Arial" w:cs="Arial"/>
        <w:noProof/>
        <w:sz w:val="20"/>
        <w:szCs w:val="20"/>
      </w:rPr>
      <w:t>6</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3F155C">
      <w:rPr>
        <w:rStyle w:val="tevilkastrani"/>
        <w:rFonts w:ascii="Arial" w:hAnsi="Arial" w:cs="Arial"/>
        <w:noProof/>
        <w:sz w:val="20"/>
        <w:szCs w:val="20"/>
      </w:rPr>
      <w:t>6</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0D594084"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3F155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3F155C">
            <w:rPr>
              <w:rStyle w:val="tevilkastrani"/>
              <w:rFonts w:ascii="Arial" w:hAnsi="Arial" w:cs="Arial"/>
              <w:noProof/>
              <w:sz w:val="20"/>
              <w:szCs w:val="20"/>
            </w:rPr>
            <w:t>6</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1DBE" w14:textId="77777777" w:rsidR="008317DD" w:rsidRDefault="008317DD">
      <w:r>
        <w:separator/>
      </w:r>
    </w:p>
  </w:footnote>
  <w:footnote w:type="continuationSeparator" w:id="0">
    <w:p w14:paraId="1F3BBF38" w14:textId="77777777" w:rsidR="008317DD" w:rsidRDefault="0083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6" w:name="OLE_LINK1"/>
          <w:bookmarkStart w:id="7"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F81A52"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F81A52"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6"/>
    <w:bookmarkEnd w:id="7"/>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670291"/>
    <w:multiLevelType w:val="hybridMultilevel"/>
    <w:tmpl w:val="A58C7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3806049"/>
    <w:multiLevelType w:val="hybridMultilevel"/>
    <w:tmpl w:val="3F1464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6C36B51"/>
    <w:multiLevelType w:val="hybridMultilevel"/>
    <w:tmpl w:val="A1269B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3"/>
  </w:num>
  <w:num w:numId="6">
    <w:abstractNumId w:val="9"/>
  </w:num>
  <w:num w:numId="7">
    <w:abstractNumId w:val="8"/>
  </w:num>
  <w:num w:numId="8">
    <w:abstractNumId w:val="4"/>
  </w:num>
  <w:num w:numId="9">
    <w:abstractNumId w:val="5"/>
  </w:num>
  <w:num w:numId="10">
    <w:abstractNumId w:val="10"/>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718A5"/>
    <w:rsid w:val="00096243"/>
    <w:rsid w:val="00096BE4"/>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3553"/>
    <w:rsid w:val="00174BFE"/>
    <w:rsid w:val="00175788"/>
    <w:rsid w:val="00183318"/>
    <w:rsid w:val="00194CD1"/>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155C"/>
    <w:rsid w:val="003F4DE6"/>
    <w:rsid w:val="00406373"/>
    <w:rsid w:val="00417527"/>
    <w:rsid w:val="004276BB"/>
    <w:rsid w:val="0043532D"/>
    <w:rsid w:val="00445049"/>
    <w:rsid w:val="004527D6"/>
    <w:rsid w:val="00455EB9"/>
    <w:rsid w:val="004720C5"/>
    <w:rsid w:val="0047643E"/>
    <w:rsid w:val="004801D0"/>
    <w:rsid w:val="00497AA4"/>
    <w:rsid w:val="004A0508"/>
    <w:rsid w:val="004B065E"/>
    <w:rsid w:val="004D6B75"/>
    <w:rsid w:val="004F11D3"/>
    <w:rsid w:val="004F7C1C"/>
    <w:rsid w:val="0051745B"/>
    <w:rsid w:val="005255EB"/>
    <w:rsid w:val="005316C0"/>
    <w:rsid w:val="00537044"/>
    <w:rsid w:val="00537622"/>
    <w:rsid w:val="005608A6"/>
    <w:rsid w:val="00565DD0"/>
    <w:rsid w:val="00571E52"/>
    <w:rsid w:val="005724B4"/>
    <w:rsid w:val="00572A53"/>
    <w:rsid w:val="00572C81"/>
    <w:rsid w:val="005753D9"/>
    <w:rsid w:val="0058399F"/>
    <w:rsid w:val="00597D0E"/>
    <w:rsid w:val="005A785E"/>
    <w:rsid w:val="005B253B"/>
    <w:rsid w:val="005B3910"/>
    <w:rsid w:val="005C4C41"/>
    <w:rsid w:val="005C71B5"/>
    <w:rsid w:val="005C7E8F"/>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12BC"/>
    <w:rsid w:val="006E377F"/>
    <w:rsid w:val="006F347D"/>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82006"/>
    <w:rsid w:val="00895F3B"/>
    <w:rsid w:val="008A757F"/>
    <w:rsid w:val="008B3D3B"/>
    <w:rsid w:val="008B4927"/>
    <w:rsid w:val="008C2AC2"/>
    <w:rsid w:val="008C686E"/>
    <w:rsid w:val="008D6DCE"/>
    <w:rsid w:val="008E0DB9"/>
    <w:rsid w:val="008E64FA"/>
    <w:rsid w:val="008F3E2F"/>
    <w:rsid w:val="00913CF8"/>
    <w:rsid w:val="00945B2B"/>
    <w:rsid w:val="00946104"/>
    <w:rsid w:val="009514DD"/>
    <w:rsid w:val="0095198A"/>
    <w:rsid w:val="00953938"/>
    <w:rsid w:val="00953E81"/>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2BD8"/>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B39B9"/>
    <w:rsid w:val="00BC00ED"/>
    <w:rsid w:val="00BC2412"/>
    <w:rsid w:val="00BC29DD"/>
    <w:rsid w:val="00BC3389"/>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E4A5A"/>
    <w:rsid w:val="00CF12FC"/>
    <w:rsid w:val="00CF4BE2"/>
    <w:rsid w:val="00CF6D57"/>
    <w:rsid w:val="00D05C1E"/>
    <w:rsid w:val="00D06278"/>
    <w:rsid w:val="00D1401B"/>
    <w:rsid w:val="00D2343D"/>
    <w:rsid w:val="00D278D4"/>
    <w:rsid w:val="00D30E51"/>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3C3D"/>
    <w:rsid w:val="00E550C0"/>
    <w:rsid w:val="00E61921"/>
    <w:rsid w:val="00E676C3"/>
    <w:rsid w:val="00E737AD"/>
    <w:rsid w:val="00E749F2"/>
    <w:rsid w:val="00E932C8"/>
    <w:rsid w:val="00E95B73"/>
    <w:rsid w:val="00E9600A"/>
    <w:rsid w:val="00EA7B9C"/>
    <w:rsid w:val="00EB0DA9"/>
    <w:rsid w:val="00EC5991"/>
    <w:rsid w:val="00EC757B"/>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58D0"/>
    <w:rsid w:val="00F81A52"/>
    <w:rsid w:val="00F92D1D"/>
    <w:rsid w:val="00F94B26"/>
    <w:rsid w:val="00FA340B"/>
    <w:rsid w:val="00FA493D"/>
    <w:rsid w:val="00FB174F"/>
    <w:rsid w:val="00FB4D34"/>
    <w:rsid w:val="00FC4EB7"/>
    <w:rsid w:val="00FC6CF0"/>
    <w:rsid w:val="00FD6770"/>
    <w:rsid w:val="00FD78FA"/>
    <w:rsid w:val="00FE34E9"/>
    <w:rsid w:val="00FE436C"/>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qFormat/>
    <w:rsid w:val="00565DD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565DD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uiPriority w:val="99"/>
    <w:rsid w:val="00AC7136"/>
    <w:rPr>
      <w:rFonts w:ascii="Arial" w:hAnsi="Arial"/>
      <w:sz w:val="20"/>
      <w:szCs w:val="20"/>
    </w:rPr>
  </w:style>
  <w:style w:type="character" w:customStyle="1" w:styleId="PripombabesediloZnak">
    <w:name w:val="Pripomba – besedilo Znak"/>
    <w:basedOn w:val="Privzetapisavaodstavka"/>
    <w:link w:val="Pripombabesedilo"/>
    <w:uiPriority w:val="99"/>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E73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E737AD"/>
    <w:rPr>
      <w:rFonts w:ascii="Courier New" w:hAnsi="Courier New" w:cs="Courier New"/>
    </w:rPr>
  </w:style>
  <w:style w:type="character" w:customStyle="1" w:styleId="y2iqfc">
    <w:name w:val="y2iqfc"/>
    <w:basedOn w:val="Privzetapisavaodstavka"/>
    <w:rsid w:val="00E737AD"/>
  </w:style>
  <w:style w:type="character" w:customStyle="1" w:styleId="Naslov5Znak">
    <w:name w:val="Naslov 5 Znak"/>
    <w:basedOn w:val="Privzetapisavaodstavka"/>
    <w:link w:val="Naslov5"/>
    <w:rsid w:val="00565DD0"/>
    <w:rPr>
      <w:rFonts w:ascii="Arial" w:hAnsi="Arial"/>
      <w:b/>
      <w:sz w:val="22"/>
      <w:lang w:val="en-AU"/>
    </w:rPr>
  </w:style>
  <w:style w:type="character" w:customStyle="1" w:styleId="Naslov6Znak">
    <w:name w:val="Naslov 6 Znak"/>
    <w:basedOn w:val="Privzetapisavaodstavka"/>
    <w:link w:val="Naslov6"/>
    <w:rsid w:val="00565DD0"/>
    <w:rPr>
      <w:rFonts w:ascii="Arial" w:hAnsi="Arial"/>
      <w:b/>
      <w:bCs/>
      <w:sz w:val="22"/>
      <w:szCs w:val="24"/>
    </w:rPr>
  </w:style>
  <w:style w:type="paragraph" w:customStyle="1" w:styleId="1">
    <w:name w:val="1"/>
    <w:basedOn w:val="Navaden"/>
    <w:next w:val="Pripombabesedilo"/>
    <w:link w:val="Komentar-besediloZnak"/>
    <w:rsid w:val="00565DD0"/>
    <w:pPr>
      <w:widowControl w:val="0"/>
      <w:jc w:val="both"/>
    </w:pPr>
    <w:rPr>
      <w:i/>
      <w:color w:val="000000"/>
      <w:sz w:val="20"/>
      <w:szCs w:val="20"/>
    </w:rPr>
  </w:style>
  <w:style w:type="character" w:customStyle="1" w:styleId="Komentar-besediloZnak">
    <w:name w:val="Komentar - besedilo Znak"/>
    <w:link w:val="1"/>
    <w:rsid w:val="00565DD0"/>
    <w:rPr>
      <w:i/>
      <w:color w:val="000000"/>
    </w:rPr>
  </w:style>
  <w:style w:type="character" w:styleId="SledenaHiperpovezava">
    <w:name w:val="FollowedHyperlink"/>
    <w:basedOn w:val="Privzetapisavaodstavka"/>
    <w:rsid w:val="00565DD0"/>
    <w:rPr>
      <w:color w:val="954F72" w:themeColor="followedHyperlink"/>
      <w:u w:val="single"/>
    </w:rPr>
  </w:style>
  <w:style w:type="paragraph" w:customStyle="1" w:styleId="odstavek10">
    <w:name w:val="odstavek1"/>
    <w:basedOn w:val="Navaden"/>
    <w:rsid w:val="00565DD0"/>
    <w:pPr>
      <w:spacing w:before="240"/>
      <w:ind w:firstLine="1021"/>
      <w:jc w:val="both"/>
    </w:pPr>
    <w:rPr>
      <w:rFonts w:ascii="Arial" w:hAnsi="Arial" w:cs="Arial"/>
      <w:sz w:val="22"/>
      <w:szCs w:val="22"/>
    </w:rPr>
  </w:style>
  <w:style w:type="character" w:styleId="Pripombasklic">
    <w:name w:val="annotation reference"/>
    <w:basedOn w:val="Privzetapisavaodstavka"/>
    <w:uiPriority w:val="99"/>
    <w:unhideWhenUsed/>
    <w:rsid w:val="00565DD0"/>
    <w:rPr>
      <w:sz w:val="16"/>
      <w:szCs w:val="16"/>
    </w:rPr>
  </w:style>
  <w:style w:type="paragraph" w:styleId="Zadevapripombe">
    <w:name w:val="annotation subject"/>
    <w:basedOn w:val="Pripombabesedilo"/>
    <w:next w:val="Pripombabesedilo"/>
    <w:link w:val="ZadevapripombeZnak"/>
    <w:uiPriority w:val="99"/>
    <w:unhideWhenUsed/>
    <w:rsid w:val="00565DD0"/>
    <w:rPr>
      <w:b/>
      <w:bCs/>
    </w:rPr>
  </w:style>
  <w:style w:type="character" w:customStyle="1" w:styleId="ZadevapripombeZnak">
    <w:name w:val="Zadeva pripombe Znak"/>
    <w:basedOn w:val="PripombabesediloZnak"/>
    <w:link w:val="Zadevapripombe"/>
    <w:uiPriority w:val="99"/>
    <w:rsid w:val="00565DD0"/>
    <w:rPr>
      <w:rFonts w:ascii="Arial" w:hAnsi="Arial"/>
      <w:b/>
      <w:bCs/>
    </w:rPr>
  </w:style>
  <w:style w:type="paragraph" w:styleId="Revizija">
    <w:name w:val="Revision"/>
    <w:hidden/>
    <w:uiPriority w:val="99"/>
    <w:semiHidden/>
    <w:rsid w:val="00565DD0"/>
    <w:rPr>
      <w:rFonts w:ascii="Arial" w:hAnsi="Arial"/>
      <w:sz w:val="22"/>
      <w:szCs w:val="22"/>
    </w:rPr>
  </w:style>
  <w:style w:type="paragraph" w:customStyle="1" w:styleId="odstavek1">
    <w:name w:val="odstavek 1"/>
    <w:basedOn w:val="Navaden"/>
    <w:link w:val="odstavek1Znak"/>
    <w:qFormat/>
    <w:rsid w:val="00565DD0"/>
    <w:pPr>
      <w:numPr>
        <w:numId w:val="2"/>
      </w:numPr>
      <w:jc w:val="both"/>
    </w:pPr>
    <w:rPr>
      <w:rFonts w:ascii="Arial" w:hAnsi="Arial" w:cs="Arial"/>
      <w:color w:val="FF0000"/>
      <w:sz w:val="22"/>
      <w:szCs w:val="22"/>
      <w:lang w:val="x-none" w:eastAsia="x-none"/>
    </w:rPr>
  </w:style>
  <w:style w:type="paragraph" w:customStyle="1" w:styleId="odstavekA">
    <w:name w:val="odstavek A"/>
    <w:basedOn w:val="Navaden"/>
    <w:link w:val="odstavekAZnak"/>
    <w:qFormat/>
    <w:rsid w:val="00565DD0"/>
    <w:pPr>
      <w:widowControl w:val="0"/>
      <w:numPr>
        <w:numId w:val="1"/>
      </w:numPr>
      <w:jc w:val="both"/>
    </w:pPr>
    <w:rPr>
      <w:rFonts w:ascii="Arial" w:hAnsi="Arial" w:cs="Arial"/>
      <w:b/>
      <w:sz w:val="22"/>
      <w:szCs w:val="22"/>
      <w:u w:val="single"/>
      <w:lang w:val="x-none" w:eastAsia="x-none"/>
    </w:rPr>
  </w:style>
  <w:style w:type="character" w:customStyle="1" w:styleId="odstavek1Znak">
    <w:name w:val="odstavek 1 Znak"/>
    <w:link w:val="odstavek1"/>
    <w:rsid w:val="00565DD0"/>
    <w:rPr>
      <w:rFonts w:ascii="Arial" w:hAnsi="Arial" w:cs="Arial"/>
      <w:color w:val="FF0000"/>
      <w:sz w:val="22"/>
      <w:szCs w:val="22"/>
      <w:lang w:val="x-none" w:eastAsia="x-none"/>
    </w:rPr>
  </w:style>
  <w:style w:type="character" w:customStyle="1" w:styleId="odstavekAZnak">
    <w:name w:val="odstavek A Znak"/>
    <w:link w:val="odstavekA"/>
    <w:rsid w:val="00565DD0"/>
    <w:rPr>
      <w:rFonts w:ascii="Arial" w:hAnsi="Arial" w:cs="Arial"/>
      <w:b/>
      <w:sz w:val="22"/>
      <w:szCs w:val="22"/>
      <w:u w:val="single"/>
      <w:lang w:val="x-none" w:eastAsia="x-none"/>
    </w:rPr>
  </w:style>
  <w:style w:type="character" w:styleId="Besedilooznabemesta">
    <w:name w:val="Placeholder Text"/>
    <w:basedOn w:val="Privzetapisavaodstavka"/>
    <w:uiPriority w:val="99"/>
    <w:semiHidden/>
    <w:rsid w:val="00565DD0"/>
    <w:rPr>
      <w:color w:val="808080"/>
    </w:rPr>
  </w:style>
  <w:style w:type="numbering" w:customStyle="1" w:styleId="Brezseznama1">
    <w:name w:val="Brez seznama1"/>
    <w:next w:val="Brezseznama"/>
    <w:uiPriority w:val="99"/>
    <w:semiHidden/>
    <w:unhideWhenUsed/>
    <w:rsid w:val="00565DD0"/>
  </w:style>
  <w:style w:type="paragraph" w:customStyle="1" w:styleId="Telobesedila21">
    <w:name w:val="Telo besedila 21"/>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BesedilooblakaZnak">
    <w:name w:val="Besedilo oblačka Znak"/>
    <w:basedOn w:val="Privzetapisavaodstavka"/>
    <w:link w:val="Besedilooblaka"/>
    <w:uiPriority w:val="99"/>
    <w:semiHidden/>
    <w:rsid w:val="00565DD0"/>
    <w:rPr>
      <w:rFonts w:ascii="Tahoma" w:hAnsi="Tahoma" w:cs="Tahoma"/>
      <w:sz w:val="16"/>
      <w:szCs w:val="16"/>
    </w:rPr>
  </w:style>
  <w:style w:type="paragraph" w:customStyle="1" w:styleId="Telobesedila23">
    <w:name w:val="Telo besedila 23"/>
    <w:basedOn w:val="Navaden"/>
    <w:rsid w:val="00565DD0"/>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2">
    <w:name w:val="Telo besedila 22"/>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4">
    <w:name w:val="Telo besedila 24"/>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565DD0"/>
    <w:rPr>
      <w:color w:val="000000"/>
      <w:shd w:val="clear" w:color="auto" w:fill="FFFF66"/>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65DD0"/>
    <w:rPr>
      <w:rFonts w:ascii="Calibri" w:eastAsia="Calibri" w:hAnsi="Calibri"/>
      <w:sz w:val="22"/>
      <w:szCs w:val="22"/>
      <w:lang w:eastAsia="en-US"/>
    </w:rPr>
  </w:style>
  <w:style w:type="paragraph" w:customStyle="1" w:styleId="NaslovTOC1">
    <w:name w:val="Naslov TOC1"/>
    <w:basedOn w:val="Naslov1"/>
    <w:next w:val="Navaden"/>
    <w:uiPriority w:val="39"/>
    <w:semiHidden/>
    <w:unhideWhenUsed/>
    <w:qFormat/>
    <w:rsid w:val="00565DD0"/>
    <w:pPr>
      <w:keepLines/>
      <w:spacing w:before="480" w:after="0" w:line="276" w:lineRule="auto"/>
      <w:outlineLvl w:val="9"/>
    </w:pPr>
    <w:rPr>
      <w:rFonts w:ascii="Cambria" w:hAnsi="Cambria"/>
      <w:color w:val="365F91"/>
      <w:kern w:val="0"/>
      <w:sz w:val="28"/>
      <w:szCs w:val="28"/>
    </w:rPr>
  </w:style>
  <w:style w:type="paragraph" w:styleId="Kazalovsebine1">
    <w:name w:val="toc 1"/>
    <w:basedOn w:val="Navaden"/>
    <w:next w:val="Navaden"/>
    <w:autoRedefine/>
    <w:uiPriority w:val="39"/>
    <w:rsid w:val="00565DD0"/>
    <w:pPr>
      <w:spacing w:after="100"/>
      <w:jc w:val="both"/>
    </w:pPr>
    <w:rPr>
      <w:rFonts w:ascii="Arial" w:hAnsi="Arial"/>
      <w:sz w:val="22"/>
      <w:szCs w:val="22"/>
    </w:rPr>
  </w:style>
  <w:style w:type="paragraph" w:styleId="Kazalovsebine2">
    <w:name w:val="toc 2"/>
    <w:basedOn w:val="Navaden"/>
    <w:next w:val="Navaden"/>
    <w:autoRedefine/>
    <w:uiPriority w:val="39"/>
    <w:unhideWhenUsed/>
    <w:rsid w:val="00565DD0"/>
    <w:pPr>
      <w:tabs>
        <w:tab w:val="right" w:leader="dot" w:pos="8778"/>
      </w:tabs>
      <w:spacing w:after="100"/>
      <w:ind w:left="240"/>
    </w:pPr>
    <w:rPr>
      <w:rFonts w:ascii="Arial" w:hAnsi="Arial" w:cs="Arial"/>
      <w:noProof/>
      <w:sz w:val="22"/>
      <w:szCs w:val="22"/>
    </w:rPr>
  </w:style>
  <w:style w:type="character" w:styleId="Nerazreenaomemba">
    <w:name w:val="Unresolved Mention"/>
    <w:basedOn w:val="Privzetapisavaodstavka"/>
    <w:uiPriority w:val="99"/>
    <w:semiHidden/>
    <w:unhideWhenUsed/>
    <w:rsid w:val="00FE4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965350831">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53201207">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52802091">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purl.org/dc/dcmitype/"/>
    <ds:schemaRef ds:uri="6a4cc071-bd85-44c5-acc7-68a9b922d49c"/>
    <ds:schemaRef ds:uri="http://purl.org/dc/elements/1.1/"/>
    <ds:schemaRef ds:uri="http://schemas.microsoft.com/office/2006/metadata/properties"/>
    <ds:schemaRef ds:uri="2d71791d-4b08-4651-a8aa-c7bfc8b3429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469C282-3EA8-4430-999C-4ABF1A473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C2CF0-F96D-4340-AC2A-086216A7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52</TotalTime>
  <Pages>7</Pages>
  <Words>3810</Words>
  <Characters>20730</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24492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16</cp:revision>
  <cp:lastPrinted>2019-11-25T12:52:00Z</cp:lastPrinted>
  <dcterms:created xsi:type="dcterms:W3CDTF">2020-02-04T09:11:00Z</dcterms:created>
  <dcterms:modified xsi:type="dcterms:W3CDTF">2024-04-05T05:09:00Z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